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DB505" w14:textId="2895F5DB" w:rsidR="003A285D" w:rsidRDefault="003A285D">
      <w:pPr>
        <w:rPr>
          <w:rFonts w:ascii="Times New Roman" w:hAnsi="Times New Roman" w:cs="Times New Roman"/>
          <w:color w:val="333333"/>
        </w:rPr>
      </w:pPr>
      <w:r w:rsidRPr="003A285D">
        <w:rPr>
          <w:rFonts w:ascii="Times New Roman" w:hAnsi="Times New Roman" w:cs="Times New Roman"/>
          <w:color w:val="333333"/>
        </w:rPr>
        <w:t>LTSA 1884 Exobasidium vaccinii</w:t>
      </w:r>
    </w:p>
    <w:p w14:paraId="4F113C00" w14:textId="3CD89705" w:rsidR="00701EB3" w:rsidRDefault="00701EB3">
      <w:pPr>
        <w:rPr>
          <w:rFonts w:ascii="Times New Roman" w:hAnsi="Times New Roman" w:cs="Times New Roman"/>
          <w:color w:val="333333"/>
        </w:rPr>
      </w:pPr>
      <w:r>
        <w:rPr>
          <w:rFonts w:ascii="Times New Roman" w:hAnsi="Times New Roman" w:cs="Times New Roman"/>
          <w:color w:val="333333"/>
        </w:rPr>
        <w:t>Discussion paper prepared by DEFRA in the context of the RNQP Project part 2</w:t>
      </w:r>
    </w:p>
    <w:p w14:paraId="1E430B17" w14:textId="77777777" w:rsidR="00701EB3" w:rsidRPr="003A285D" w:rsidRDefault="00701EB3">
      <w:pPr>
        <w:rPr>
          <w:rFonts w:ascii="Times New Roman" w:hAnsi="Times New Roman" w:cs="Times New Roman"/>
          <w:color w:val="333333"/>
        </w:rPr>
      </w:pPr>
    </w:p>
    <w:p w14:paraId="4C7BFDD6" w14:textId="77777777" w:rsidR="003A285D" w:rsidRPr="003A285D" w:rsidRDefault="003A285D" w:rsidP="003A285D">
      <w:pPr>
        <w:rPr>
          <w:rFonts w:ascii="Times New Roman" w:hAnsi="Times New Roman" w:cs="Times New Roman"/>
          <w:color w:val="156082" w:themeColor="accent1"/>
        </w:rPr>
      </w:pPr>
      <w:r w:rsidRPr="003A285D">
        <w:rPr>
          <w:rFonts w:ascii="Times New Roman" w:hAnsi="Times New Roman" w:cs="Times New Roman"/>
          <w:color w:val="156082" w:themeColor="accent1"/>
        </w:rPr>
        <w:t>As part of the EPPO RNQP project, there has been an assessment of whether EU RNQPs still meet the RNQP criteria. One of the outstanding questions is whether Exobasidium vaccinii is limited to Vaccinium spp. or whether data on Azalea and Rhododendron should also be considered.</w:t>
      </w:r>
    </w:p>
    <w:p w14:paraId="4BC5C84B" w14:textId="0D0D2F40" w:rsidR="003A285D" w:rsidRPr="003A285D" w:rsidRDefault="003A285D" w:rsidP="003A285D">
      <w:pPr>
        <w:rPr>
          <w:rFonts w:ascii="Times New Roman" w:hAnsi="Times New Roman" w:cs="Times New Roman"/>
          <w:color w:val="156082" w:themeColor="accent1"/>
        </w:rPr>
      </w:pPr>
    </w:p>
    <w:p w14:paraId="7DA1BF02" w14:textId="77777777" w:rsidR="003A285D" w:rsidRPr="003A285D" w:rsidRDefault="003A285D" w:rsidP="003A285D">
      <w:pPr>
        <w:rPr>
          <w:rFonts w:ascii="Times New Roman" w:hAnsi="Times New Roman" w:cs="Times New Roman"/>
          <w:color w:val="156082" w:themeColor="accent1"/>
        </w:rPr>
      </w:pPr>
      <w:r w:rsidRPr="003A285D">
        <w:rPr>
          <w:rFonts w:ascii="Times New Roman" w:hAnsi="Times New Roman" w:cs="Times New Roman"/>
          <w:color w:val="156082" w:themeColor="accent1"/>
        </w:rPr>
        <w:t>Information provided includes:</w:t>
      </w:r>
    </w:p>
    <w:p w14:paraId="4129A0CB" w14:textId="77777777" w:rsidR="003A285D" w:rsidRPr="003A285D" w:rsidRDefault="003A285D" w:rsidP="003A285D">
      <w:pPr>
        <w:rPr>
          <w:rFonts w:ascii="Times New Roman" w:hAnsi="Times New Roman" w:cs="Times New Roman"/>
          <w:color w:val="156082" w:themeColor="accent1"/>
        </w:rPr>
      </w:pPr>
      <w:r w:rsidRPr="003A285D">
        <w:rPr>
          <w:rFonts w:ascii="Times New Roman" w:hAnsi="Times New Roman" w:cs="Times New Roman"/>
          <w:color w:val="156082" w:themeColor="accent1"/>
        </w:rPr>
        <w:t xml:space="preserve">• On the website from Plant parasites Europe, the host range is described as: Hosts Ericaceae, narrowly monophagous: Vaccinium vitis-idaea. So, this could indicate that Vaccinium myrtillus should not be included; Index </w:t>
      </w:r>
      <w:proofErr w:type="spellStart"/>
      <w:r w:rsidRPr="003A285D">
        <w:rPr>
          <w:rFonts w:ascii="Times New Roman" w:hAnsi="Times New Roman" w:cs="Times New Roman"/>
          <w:color w:val="156082" w:themeColor="accent1"/>
        </w:rPr>
        <w:t>Fungorum</w:t>
      </w:r>
      <w:proofErr w:type="spellEnd"/>
      <w:r w:rsidRPr="003A285D">
        <w:rPr>
          <w:rFonts w:ascii="Times New Roman" w:hAnsi="Times New Roman" w:cs="Times New Roman"/>
          <w:color w:val="156082" w:themeColor="accent1"/>
        </w:rPr>
        <w:t xml:space="preserve"> reports on a different species Exobasidium myrtilli Siegm. (Mitt. Ver. Nat. Reich: 19, 1879). On the plant parasites Europe website common names are cowberry redleaf, azalea leaf and flower gall are mentioned, but no data on Rhododendron or Azalea are included in the literature references.</w:t>
      </w:r>
    </w:p>
    <w:p w14:paraId="750A6954" w14:textId="77777777" w:rsidR="003A285D" w:rsidRPr="003A285D" w:rsidRDefault="003A285D" w:rsidP="003A285D">
      <w:pPr>
        <w:rPr>
          <w:rFonts w:ascii="Times New Roman" w:hAnsi="Times New Roman" w:cs="Times New Roman"/>
          <w:color w:val="156082" w:themeColor="accent1"/>
        </w:rPr>
      </w:pPr>
      <w:r w:rsidRPr="003A285D">
        <w:rPr>
          <w:rFonts w:ascii="Times New Roman" w:hAnsi="Times New Roman" w:cs="Times New Roman"/>
          <w:color w:val="156082" w:themeColor="accent1"/>
        </w:rPr>
        <w:t>• In Compendium of blueberry, cranberry, lingonberry diseases and pests, it is indicated that the host range of E. vaccinii is broad including Rhododendron and Camellia (is it correct?)</w:t>
      </w:r>
    </w:p>
    <w:p w14:paraId="2B77B6B3" w14:textId="77777777" w:rsidR="003A285D" w:rsidRPr="003A285D" w:rsidRDefault="003A285D" w:rsidP="003A285D">
      <w:pPr>
        <w:rPr>
          <w:rFonts w:ascii="Times New Roman" w:hAnsi="Times New Roman" w:cs="Times New Roman"/>
          <w:color w:val="156082" w:themeColor="accent1"/>
        </w:rPr>
      </w:pPr>
      <w:r w:rsidRPr="003A285D">
        <w:rPr>
          <w:rFonts w:ascii="Times New Roman" w:hAnsi="Times New Roman" w:cs="Times New Roman"/>
          <w:color w:val="156082" w:themeColor="accent1"/>
        </w:rPr>
        <w:t>• On Azalea, Exobasidium japonicum is reported; however, isolates of E. vaccinii (from Vaccinium vitis-idaea) and E. japonicum (from azalea) in cross-inoculations could not infect the other host (</w:t>
      </w:r>
      <w:proofErr w:type="spellStart"/>
      <w:r w:rsidRPr="003A285D">
        <w:rPr>
          <w:rFonts w:ascii="Times New Roman" w:hAnsi="Times New Roman" w:cs="Times New Roman"/>
          <w:color w:val="156082" w:themeColor="accent1"/>
        </w:rPr>
        <w:t>Graafland</w:t>
      </w:r>
      <w:proofErr w:type="spellEnd"/>
      <w:r w:rsidRPr="003A285D">
        <w:rPr>
          <w:rFonts w:ascii="Times New Roman" w:hAnsi="Times New Roman" w:cs="Times New Roman"/>
          <w:color w:val="156082" w:themeColor="accent1"/>
        </w:rPr>
        <w:t>, 1960).</w:t>
      </w:r>
    </w:p>
    <w:p w14:paraId="2AA8BC2F" w14:textId="77777777" w:rsidR="003A285D" w:rsidRPr="003A285D" w:rsidRDefault="003A285D" w:rsidP="003A285D">
      <w:pPr>
        <w:rPr>
          <w:rFonts w:ascii="Times New Roman" w:hAnsi="Times New Roman" w:cs="Times New Roman"/>
          <w:color w:val="156082" w:themeColor="accent1"/>
        </w:rPr>
      </w:pPr>
      <w:r w:rsidRPr="003A285D">
        <w:rPr>
          <w:rFonts w:ascii="Times New Roman" w:hAnsi="Times New Roman" w:cs="Times New Roman"/>
          <w:color w:val="156082" w:themeColor="accent1"/>
        </w:rPr>
        <w:t>• A new disease is emerging in the South-East USA: Exobasidium maculosum (Brewer et al., 2014; Ingram et al., 2019). This is a different species from Exobasidium vaccinii. Losses mainly occur because the fungus infects the fruits – symptoms are distinct from red leaf disease.</w:t>
      </w:r>
    </w:p>
    <w:p w14:paraId="264811AC" w14:textId="77777777" w:rsidR="003A285D" w:rsidRPr="003A285D" w:rsidRDefault="003A285D" w:rsidP="003A285D">
      <w:pPr>
        <w:rPr>
          <w:rFonts w:ascii="Times New Roman" w:hAnsi="Times New Roman" w:cs="Times New Roman"/>
          <w:color w:val="156082" w:themeColor="accent1"/>
        </w:rPr>
      </w:pPr>
      <w:r w:rsidRPr="003A285D">
        <w:rPr>
          <w:rFonts w:ascii="Times New Roman" w:hAnsi="Times New Roman" w:cs="Times New Roman"/>
          <w:color w:val="156082" w:themeColor="accent1"/>
        </w:rPr>
        <w:t>Many websites &amp; publications indicated that Exobasidium vaccinii is also causing galls on Azalea &amp; Rhododendron. Some authors indicate Exobasidium vaccinii a species complex (Ingram et al., 2015), however without a literature reference.</w:t>
      </w:r>
    </w:p>
    <w:p w14:paraId="35DAA89C" w14:textId="77777777" w:rsidR="003A285D" w:rsidRPr="003A285D" w:rsidRDefault="003A285D" w:rsidP="003A285D">
      <w:pPr>
        <w:rPr>
          <w:rFonts w:ascii="Times New Roman" w:hAnsi="Times New Roman" w:cs="Times New Roman"/>
          <w:color w:val="156082" w:themeColor="accent1"/>
        </w:rPr>
      </w:pPr>
    </w:p>
    <w:p w14:paraId="1D217FDB" w14:textId="20833A32" w:rsidR="003A285D" w:rsidRPr="003A285D" w:rsidRDefault="003A285D" w:rsidP="003A285D">
      <w:pPr>
        <w:rPr>
          <w:rFonts w:ascii="Times New Roman" w:hAnsi="Times New Roman" w:cs="Times New Roman"/>
          <w:color w:val="156082" w:themeColor="accent1"/>
        </w:rPr>
      </w:pPr>
      <w:r w:rsidRPr="003A285D">
        <w:rPr>
          <w:rFonts w:ascii="Times New Roman" w:hAnsi="Times New Roman" w:cs="Times New Roman"/>
          <w:color w:val="156082" w:themeColor="accent1"/>
        </w:rPr>
        <w:t>Please would you be able to investigate this by looking at recent papers.</w:t>
      </w:r>
    </w:p>
    <w:p w14:paraId="0D4C2A62" w14:textId="38B87AD9" w:rsidR="003730C9" w:rsidRPr="003A285D" w:rsidRDefault="003730C9">
      <w:pPr>
        <w:rPr>
          <w:rFonts w:ascii="Times New Roman" w:hAnsi="Times New Roman" w:cs="Times New Roman"/>
          <w:color w:val="333333"/>
        </w:rPr>
      </w:pPr>
      <w:r w:rsidRPr="003A285D">
        <w:rPr>
          <w:rFonts w:ascii="Times New Roman" w:hAnsi="Times New Roman" w:cs="Times New Roman"/>
          <w:color w:val="333333"/>
        </w:rPr>
        <w:t>Brewer et al (2014) states that “Host ranges and species limits for </w:t>
      </w:r>
      <w:r w:rsidRPr="003A285D">
        <w:rPr>
          <w:rFonts w:ascii="Times New Roman" w:hAnsi="Times New Roman" w:cs="Times New Roman"/>
          <w:i/>
          <w:iCs/>
          <w:color w:val="333333"/>
        </w:rPr>
        <w:t>Exobasidium</w:t>
      </w:r>
      <w:r w:rsidRPr="003A285D">
        <w:rPr>
          <w:rFonts w:ascii="Times New Roman" w:hAnsi="Times New Roman" w:cs="Times New Roman"/>
          <w:color w:val="333333"/>
        </w:rPr>
        <w:t> are not clearly defined, especially outside Europe (</w:t>
      </w:r>
      <w:proofErr w:type="spellStart"/>
      <w:r>
        <w:fldChar w:fldCharType="begin"/>
      </w:r>
      <w:r>
        <w:instrText>HYPERLINK "https://www.tandfonline.com/doi/full/10.3852/13-202"</w:instrText>
      </w:r>
      <w:r>
        <w:fldChar w:fldCharType="separate"/>
      </w:r>
      <w:r w:rsidRPr="003A285D">
        <w:rPr>
          <w:rStyle w:val="Lienhypertexte"/>
          <w:rFonts w:ascii="Times New Roman" w:hAnsi="Times New Roman" w:cs="Times New Roman"/>
          <w:color w:val="10147E"/>
        </w:rPr>
        <w:t>Nannfeldt</w:t>
      </w:r>
      <w:proofErr w:type="spellEnd"/>
      <w:r w:rsidRPr="003A285D">
        <w:rPr>
          <w:rStyle w:val="Lienhypertexte"/>
          <w:rFonts w:ascii="Times New Roman" w:hAnsi="Times New Roman" w:cs="Times New Roman"/>
          <w:color w:val="10147E"/>
        </w:rPr>
        <w:t xml:space="preserve"> 1981</w:t>
      </w:r>
      <w:r>
        <w:fldChar w:fldCharType="end"/>
      </w:r>
      <w:r w:rsidRPr="003A285D">
        <w:rPr>
          <w:rFonts w:ascii="Times New Roman" w:hAnsi="Times New Roman" w:cs="Times New Roman"/>
          <w:color w:val="333333"/>
        </w:rPr>
        <w:t>, </w:t>
      </w:r>
      <w:hyperlink r:id="rId4" w:history="1">
        <w:r w:rsidRPr="003A285D">
          <w:rPr>
            <w:rStyle w:val="Lienhypertexte"/>
            <w:rFonts w:ascii="Times New Roman" w:hAnsi="Times New Roman" w:cs="Times New Roman"/>
            <w:color w:val="10147E"/>
          </w:rPr>
          <w:t>Nickerson and Vander Kloet 1997</w:t>
        </w:r>
      </w:hyperlink>
      <w:r w:rsidRPr="003A285D">
        <w:rPr>
          <w:rFonts w:ascii="Times New Roman" w:hAnsi="Times New Roman" w:cs="Times New Roman"/>
          <w:color w:val="333333"/>
        </w:rPr>
        <w:t>, </w:t>
      </w:r>
      <w:hyperlink r:id="rId5" w:history="1">
        <w:r w:rsidRPr="003A285D">
          <w:rPr>
            <w:rStyle w:val="Lienhypertexte"/>
            <w:rFonts w:ascii="Times New Roman" w:hAnsi="Times New Roman" w:cs="Times New Roman"/>
            <w:color w:val="10147E"/>
          </w:rPr>
          <w:t>Piątek et al. 2012</w:t>
        </w:r>
      </w:hyperlink>
      <w:r w:rsidRPr="003A285D">
        <w:rPr>
          <w:rFonts w:ascii="Times New Roman" w:hAnsi="Times New Roman" w:cs="Times New Roman"/>
          <w:color w:val="333333"/>
        </w:rPr>
        <w:t>). Although </w:t>
      </w:r>
      <w:hyperlink r:id="rId6" w:history="1">
        <w:r w:rsidRPr="003A285D">
          <w:rPr>
            <w:rStyle w:val="Lienhypertexte"/>
            <w:rFonts w:ascii="Times New Roman" w:hAnsi="Times New Roman" w:cs="Times New Roman"/>
            <w:color w:val="10147E"/>
          </w:rPr>
          <w:t>Burt (1915)</w:t>
        </w:r>
      </w:hyperlink>
      <w:r w:rsidRPr="003A285D">
        <w:rPr>
          <w:rFonts w:ascii="Times New Roman" w:hAnsi="Times New Roman" w:cs="Times New Roman"/>
          <w:color w:val="333333"/>
        </w:rPr>
        <w:t> and </w:t>
      </w:r>
      <w:hyperlink r:id="rId7" w:history="1">
        <w:r w:rsidRPr="003A285D">
          <w:rPr>
            <w:rStyle w:val="Lienhypertexte"/>
            <w:rFonts w:ascii="Times New Roman" w:hAnsi="Times New Roman" w:cs="Times New Roman"/>
            <w:color w:val="10147E"/>
          </w:rPr>
          <w:t>Savile (1959)</w:t>
        </w:r>
      </w:hyperlink>
      <w:r w:rsidRPr="003A285D">
        <w:rPr>
          <w:rFonts w:ascii="Times New Roman" w:hAnsi="Times New Roman" w:cs="Times New Roman"/>
          <w:color w:val="333333"/>
        </w:rPr>
        <w:t> proposed broad morphological species concepts within the genus and considered most species to be confined to </w:t>
      </w:r>
      <w:r w:rsidRPr="003A285D">
        <w:rPr>
          <w:rFonts w:ascii="Times New Roman" w:hAnsi="Times New Roman" w:cs="Times New Roman"/>
          <w:i/>
          <w:iCs/>
          <w:color w:val="333333"/>
        </w:rPr>
        <w:t>E. vaccinii</w:t>
      </w:r>
      <w:r w:rsidRPr="003A285D">
        <w:rPr>
          <w:rFonts w:ascii="Times New Roman" w:hAnsi="Times New Roman" w:cs="Times New Roman"/>
          <w:color w:val="333333"/>
        </w:rPr>
        <w:t> (</w:t>
      </w:r>
      <w:proofErr w:type="spellStart"/>
      <w:r w:rsidRPr="003A285D">
        <w:rPr>
          <w:rFonts w:ascii="Times New Roman" w:hAnsi="Times New Roman" w:cs="Times New Roman"/>
          <w:color w:val="333333"/>
        </w:rPr>
        <w:t>Fuckel</w:t>
      </w:r>
      <w:proofErr w:type="spellEnd"/>
      <w:r w:rsidRPr="003A285D">
        <w:rPr>
          <w:rFonts w:ascii="Times New Roman" w:hAnsi="Times New Roman" w:cs="Times New Roman"/>
          <w:color w:val="333333"/>
        </w:rPr>
        <w:t xml:space="preserve">) </w:t>
      </w:r>
      <w:proofErr w:type="spellStart"/>
      <w:r w:rsidRPr="003A285D">
        <w:rPr>
          <w:rFonts w:ascii="Times New Roman" w:hAnsi="Times New Roman" w:cs="Times New Roman"/>
          <w:color w:val="333333"/>
        </w:rPr>
        <w:t>Woronin</w:t>
      </w:r>
      <w:proofErr w:type="spellEnd"/>
      <w:r w:rsidRPr="003A285D">
        <w:rPr>
          <w:rFonts w:ascii="Times New Roman" w:hAnsi="Times New Roman" w:cs="Times New Roman"/>
          <w:color w:val="333333"/>
        </w:rPr>
        <w:t>, </w:t>
      </w:r>
      <w:proofErr w:type="spellStart"/>
      <w:r>
        <w:fldChar w:fldCharType="begin"/>
      </w:r>
      <w:r>
        <w:instrText>HYPERLINK "https://www.tandfonline.com/doi/full/10.3852/13-202"</w:instrText>
      </w:r>
      <w:r>
        <w:fldChar w:fldCharType="separate"/>
      </w:r>
      <w:r w:rsidRPr="003A285D">
        <w:rPr>
          <w:rStyle w:val="Lienhypertexte"/>
          <w:rFonts w:ascii="Times New Roman" w:hAnsi="Times New Roman" w:cs="Times New Roman"/>
          <w:color w:val="10147E"/>
        </w:rPr>
        <w:t>Nannfeldt</w:t>
      </w:r>
      <w:proofErr w:type="spellEnd"/>
      <w:r w:rsidRPr="003A285D">
        <w:rPr>
          <w:rStyle w:val="Lienhypertexte"/>
          <w:rFonts w:ascii="Times New Roman" w:hAnsi="Times New Roman" w:cs="Times New Roman"/>
          <w:color w:val="10147E"/>
        </w:rPr>
        <w:t xml:space="preserve"> (1981)</w:t>
      </w:r>
      <w:r>
        <w:fldChar w:fldCharType="end"/>
      </w:r>
      <w:r w:rsidRPr="003A285D">
        <w:rPr>
          <w:rFonts w:ascii="Times New Roman" w:hAnsi="Times New Roman" w:cs="Times New Roman"/>
          <w:color w:val="333333"/>
        </w:rPr>
        <w:t> postulated that species of </w:t>
      </w:r>
      <w:r w:rsidRPr="003A285D">
        <w:rPr>
          <w:rFonts w:ascii="Times New Roman" w:hAnsi="Times New Roman" w:cs="Times New Roman"/>
          <w:i/>
          <w:iCs/>
          <w:color w:val="333333"/>
        </w:rPr>
        <w:t>Exobasidium</w:t>
      </w:r>
      <w:r w:rsidRPr="003A285D">
        <w:rPr>
          <w:rFonts w:ascii="Times New Roman" w:hAnsi="Times New Roman" w:cs="Times New Roman"/>
          <w:color w:val="333333"/>
        </w:rPr>
        <w:t> are symptom specific and specialized to one or a few closely related hosts and, therefore, defined </w:t>
      </w:r>
      <w:r w:rsidRPr="003A285D">
        <w:rPr>
          <w:rFonts w:ascii="Times New Roman" w:hAnsi="Times New Roman" w:cs="Times New Roman"/>
          <w:i/>
          <w:iCs/>
          <w:color w:val="333333"/>
        </w:rPr>
        <w:t>E. vaccinii</w:t>
      </w:r>
      <w:r w:rsidRPr="003A285D">
        <w:rPr>
          <w:rFonts w:ascii="Times New Roman" w:hAnsi="Times New Roman" w:cs="Times New Roman"/>
          <w:color w:val="333333"/>
        </w:rPr>
        <w:t> as restricted to </w:t>
      </w:r>
      <w:r w:rsidRPr="003A285D">
        <w:rPr>
          <w:rFonts w:ascii="Times New Roman" w:hAnsi="Times New Roman" w:cs="Times New Roman"/>
          <w:i/>
          <w:iCs/>
          <w:color w:val="333333"/>
        </w:rPr>
        <w:t>V. vitis-idaea</w:t>
      </w:r>
      <w:r w:rsidRPr="003A285D">
        <w:rPr>
          <w:rFonts w:ascii="Times New Roman" w:hAnsi="Times New Roman" w:cs="Times New Roman"/>
          <w:color w:val="333333"/>
        </w:rPr>
        <w:t xml:space="preserve"> L. (lingonberry). Molecular phylogenetic </w:t>
      </w:r>
      <w:r w:rsidRPr="003A285D">
        <w:rPr>
          <w:rFonts w:ascii="Times New Roman" w:hAnsi="Times New Roman" w:cs="Times New Roman"/>
          <w:color w:val="333333"/>
        </w:rPr>
        <w:lastRenderedPageBreak/>
        <w:t>studies have supported Nannfeldt’s species concept (</w:t>
      </w:r>
      <w:proofErr w:type="spellStart"/>
      <w:r>
        <w:fldChar w:fldCharType="begin"/>
      </w:r>
      <w:r>
        <w:instrText>HYPERLINK "https://www.tandfonline.com/doi/full/10.3852/13-202"</w:instrText>
      </w:r>
      <w:r>
        <w:fldChar w:fldCharType="separate"/>
      </w:r>
      <w:r w:rsidRPr="003A285D">
        <w:rPr>
          <w:rStyle w:val="Lienhypertexte"/>
          <w:rFonts w:ascii="Times New Roman" w:hAnsi="Times New Roman" w:cs="Times New Roman"/>
          <w:color w:val="10147E"/>
        </w:rPr>
        <w:t>Begerow</w:t>
      </w:r>
      <w:proofErr w:type="spellEnd"/>
      <w:r w:rsidRPr="003A285D">
        <w:rPr>
          <w:rStyle w:val="Lienhypertexte"/>
          <w:rFonts w:ascii="Times New Roman" w:hAnsi="Times New Roman" w:cs="Times New Roman"/>
          <w:color w:val="10147E"/>
        </w:rPr>
        <w:t xml:space="preserve"> et al. 2002</w:t>
      </w:r>
      <w:r>
        <w:fldChar w:fldCharType="end"/>
      </w:r>
      <w:r w:rsidRPr="003A285D">
        <w:rPr>
          <w:rFonts w:ascii="Times New Roman" w:hAnsi="Times New Roman" w:cs="Times New Roman"/>
          <w:color w:val="333333"/>
        </w:rPr>
        <w:t>, </w:t>
      </w:r>
      <w:hyperlink r:id="rId8" w:history="1">
        <w:r w:rsidRPr="003A285D">
          <w:rPr>
            <w:rStyle w:val="Lienhypertexte"/>
            <w:rFonts w:ascii="Times New Roman" w:hAnsi="Times New Roman" w:cs="Times New Roman"/>
            <w:color w:val="10147E"/>
          </w:rPr>
          <w:t>Kennedy et al. 2012</w:t>
        </w:r>
      </w:hyperlink>
      <w:r w:rsidRPr="003A285D">
        <w:rPr>
          <w:rFonts w:ascii="Times New Roman" w:hAnsi="Times New Roman" w:cs="Times New Roman"/>
          <w:color w:val="333333"/>
        </w:rPr>
        <w:t>, </w:t>
      </w:r>
      <w:hyperlink r:id="rId9" w:history="1">
        <w:r w:rsidRPr="003A285D">
          <w:rPr>
            <w:rStyle w:val="Lienhypertexte"/>
            <w:rFonts w:ascii="Times New Roman" w:hAnsi="Times New Roman" w:cs="Times New Roman"/>
            <w:color w:val="10147E"/>
          </w:rPr>
          <w:t>Piątek et al. 2012</w:t>
        </w:r>
      </w:hyperlink>
      <w:r w:rsidRPr="003A285D">
        <w:rPr>
          <w:rFonts w:ascii="Times New Roman" w:hAnsi="Times New Roman" w:cs="Times New Roman"/>
          <w:color w:val="333333"/>
        </w:rPr>
        <w:t xml:space="preserve">)” </w:t>
      </w:r>
    </w:p>
    <w:p w14:paraId="11F4DDD6" w14:textId="77777777" w:rsidR="00CA5393" w:rsidRPr="003A285D" w:rsidRDefault="00CA5393" w:rsidP="00CA5393">
      <w:pPr>
        <w:pStyle w:val="NormalWeb"/>
        <w:spacing w:before="240" w:beforeAutospacing="0" w:after="240" w:afterAutospacing="0"/>
        <w:rPr>
          <w:color w:val="333333"/>
        </w:rPr>
      </w:pPr>
      <w:r w:rsidRPr="003A285D">
        <w:rPr>
          <w:color w:val="333333"/>
        </w:rPr>
        <w:t>Brewer et al (2014) also stated that “The fungus that causes the systemic and perennial red leaf disease of lowbush blueberry (referred to as </w:t>
      </w:r>
      <w:r w:rsidRPr="003A285D">
        <w:rPr>
          <w:i/>
          <w:iCs/>
          <w:color w:val="333333"/>
        </w:rPr>
        <w:t>Exobasidium</w:t>
      </w:r>
      <w:r w:rsidRPr="003A285D">
        <w:rPr>
          <w:color w:val="333333"/>
        </w:rPr>
        <w:t> sp. B in Fig. 1) is clearly different from </w:t>
      </w:r>
      <w:r w:rsidRPr="003A285D">
        <w:rPr>
          <w:i/>
          <w:iCs/>
          <w:color w:val="333333"/>
        </w:rPr>
        <w:t>E. maculosum</w:t>
      </w:r>
      <w:r w:rsidRPr="003A285D">
        <w:rPr>
          <w:color w:val="333333"/>
        </w:rPr>
        <w:t> and the </w:t>
      </w:r>
      <w:r w:rsidRPr="003A285D">
        <w:rPr>
          <w:i/>
          <w:iCs/>
          <w:color w:val="333333"/>
        </w:rPr>
        <w:t>Exobasidium</w:t>
      </w:r>
      <w:r w:rsidRPr="003A285D">
        <w:rPr>
          <w:color w:val="333333"/>
        </w:rPr>
        <w:t> sp. that causes Exobasidium leaf spot on lowbush blueberry. In addition, we determined that it is phylogenetically distinct from </w:t>
      </w:r>
      <w:r w:rsidRPr="003A285D">
        <w:rPr>
          <w:i/>
          <w:iCs/>
          <w:color w:val="333333"/>
        </w:rPr>
        <w:t>E. vaccinii</w:t>
      </w:r>
      <w:r w:rsidRPr="003A285D">
        <w:rPr>
          <w:color w:val="333333"/>
        </w:rPr>
        <w:t>, the name used for the cause of red leaf disease in most studies (</w:t>
      </w:r>
      <w:proofErr w:type="spellStart"/>
      <w:r>
        <w:fldChar w:fldCharType="begin"/>
      </w:r>
      <w:r>
        <w:instrText>HYPERLINK "https://www.tandfonline.com/doi/full/10.3852/13-202"</w:instrText>
      </w:r>
      <w:r>
        <w:fldChar w:fldCharType="separate"/>
      </w:r>
      <w:r w:rsidRPr="003A285D">
        <w:rPr>
          <w:rStyle w:val="off-screen"/>
          <w:rFonts w:eastAsiaTheme="majorEastAsia"/>
          <w:color w:val="10147E"/>
          <w:u w:val="single"/>
        </w:rPr>
        <w:t>Citation</w:t>
      </w:r>
      <w:r w:rsidRPr="003A285D">
        <w:rPr>
          <w:rStyle w:val="Lienhypertexte"/>
          <w:rFonts w:eastAsiaTheme="majorEastAsia"/>
          <w:color w:val="10147E"/>
        </w:rPr>
        <w:t>Hilborn</w:t>
      </w:r>
      <w:proofErr w:type="spellEnd"/>
      <w:r w:rsidRPr="003A285D">
        <w:rPr>
          <w:rStyle w:val="Lienhypertexte"/>
          <w:rFonts w:eastAsiaTheme="majorEastAsia"/>
          <w:color w:val="10147E"/>
        </w:rPr>
        <w:t xml:space="preserve"> and Hyland 1956</w:t>
      </w:r>
      <w:r>
        <w:fldChar w:fldCharType="end"/>
      </w:r>
      <w:r w:rsidRPr="003A285D">
        <w:rPr>
          <w:color w:val="333333"/>
        </w:rPr>
        <w:t>, </w:t>
      </w:r>
      <w:proofErr w:type="spellStart"/>
      <w:r>
        <w:fldChar w:fldCharType="begin"/>
      </w:r>
      <w:r>
        <w:instrText>HYPERLINK "https://www.tandfonline.com/doi/full/10.3852/13-202"</w:instrText>
      </w:r>
      <w:r>
        <w:fldChar w:fldCharType="separate"/>
      </w:r>
      <w:r w:rsidRPr="003A285D">
        <w:rPr>
          <w:rStyle w:val="off-screen"/>
          <w:rFonts w:eastAsiaTheme="majorEastAsia"/>
          <w:color w:val="10147E"/>
          <w:u w:val="single"/>
        </w:rPr>
        <w:t>Citation</w:t>
      </w:r>
      <w:r w:rsidRPr="003A285D">
        <w:rPr>
          <w:rStyle w:val="Lienhypertexte"/>
          <w:rFonts w:eastAsiaTheme="majorEastAsia"/>
          <w:color w:val="10147E"/>
        </w:rPr>
        <w:t>Lockhart</w:t>
      </w:r>
      <w:proofErr w:type="spellEnd"/>
      <w:r w:rsidRPr="003A285D">
        <w:rPr>
          <w:rStyle w:val="Lienhypertexte"/>
          <w:rFonts w:eastAsiaTheme="majorEastAsia"/>
          <w:color w:val="10147E"/>
        </w:rPr>
        <w:t xml:space="preserve"> 1958</w:t>
      </w:r>
      <w:r>
        <w:fldChar w:fldCharType="end"/>
      </w:r>
      <w:r w:rsidRPr="003A285D">
        <w:rPr>
          <w:color w:val="333333"/>
        </w:rPr>
        <w:t>, </w:t>
      </w:r>
      <w:proofErr w:type="spellStart"/>
      <w:r>
        <w:fldChar w:fldCharType="begin"/>
      </w:r>
      <w:r>
        <w:instrText>HYPERLINK "https://www.tandfonline.com/doi/full/10.3852/13-202"</w:instrText>
      </w:r>
      <w:r>
        <w:fldChar w:fldCharType="separate"/>
      </w:r>
      <w:r w:rsidRPr="003A285D">
        <w:rPr>
          <w:rStyle w:val="off-screen"/>
          <w:rFonts w:eastAsiaTheme="majorEastAsia"/>
          <w:color w:val="10147E"/>
          <w:u w:val="single"/>
        </w:rPr>
        <w:t>Citation</w:t>
      </w:r>
      <w:r w:rsidRPr="003A285D">
        <w:rPr>
          <w:rStyle w:val="Lienhypertexte"/>
          <w:rFonts w:eastAsiaTheme="majorEastAsia"/>
          <w:color w:val="10147E"/>
        </w:rPr>
        <w:t>Mims</w:t>
      </w:r>
      <w:proofErr w:type="spellEnd"/>
      <w:r w:rsidRPr="003A285D">
        <w:rPr>
          <w:rStyle w:val="Lienhypertexte"/>
          <w:rFonts w:eastAsiaTheme="majorEastAsia"/>
          <w:color w:val="10147E"/>
        </w:rPr>
        <w:t xml:space="preserve"> and Nickerson 1986</w:t>
      </w:r>
      <w:r>
        <w:fldChar w:fldCharType="end"/>
      </w:r>
      <w:r w:rsidRPr="003A285D">
        <w:rPr>
          <w:color w:val="333333"/>
        </w:rPr>
        <w:t>, </w:t>
      </w:r>
      <w:proofErr w:type="spellStart"/>
      <w:r>
        <w:fldChar w:fldCharType="begin"/>
      </w:r>
      <w:r>
        <w:instrText>HYPERLINK "https://www.tandfonline.com/doi/full/10.3852/13-202"</w:instrText>
      </w:r>
      <w:r>
        <w:fldChar w:fldCharType="separate"/>
      </w:r>
      <w:r w:rsidRPr="003A285D">
        <w:rPr>
          <w:rStyle w:val="off-screen"/>
          <w:rFonts w:eastAsiaTheme="majorEastAsia"/>
          <w:color w:val="10147E"/>
          <w:u w:val="single"/>
        </w:rPr>
        <w:t>Citation</w:t>
      </w:r>
      <w:r w:rsidRPr="003A285D">
        <w:rPr>
          <w:rStyle w:val="Lienhypertexte"/>
          <w:rFonts w:eastAsiaTheme="majorEastAsia"/>
          <w:color w:val="10147E"/>
        </w:rPr>
        <w:t>Caruso</w:t>
      </w:r>
      <w:proofErr w:type="spellEnd"/>
      <w:r w:rsidRPr="003A285D">
        <w:rPr>
          <w:rStyle w:val="Lienhypertexte"/>
          <w:rFonts w:eastAsiaTheme="majorEastAsia"/>
          <w:color w:val="10147E"/>
        </w:rPr>
        <w:t xml:space="preserve"> and Ramsdell 1995</w:t>
      </w:r>
      <w:r>
        <w:fldChar w:fldCharType="end"/>
      </w:r>
      <w:r w:rsidRPr="003A285D">
        <w:rPr>
          <w:color w:val="333333"/>
        </w:rPr>
        <w:t>) based on the broad species concept of </w:t>
      </w:r>
      <w:r w:rsidRPr="003A285D">
        <w:rPr>
          <w:i/>
          <w:iCs/>
          <w:color w:val="333333"/>
        </w:rPr>
        <w:t>E. vaccinii</w:t>
      </w:r>
      <w:r w:rsidRPr="003A285D">
        <w:rPr>
          <w:color w:val="333333"/>
        </w:rPr>
        <w:t> proposed by </w:t>
      </w:r>
      <w:hyperlink r:id="rId10" w:history="1">
        <w:r w:rsidRPr="003A285D">
          <w:rPr>
            <w:rStyle w:val="off-screen"/>
            <w:rFonts w:eastAsiaTheme="majorEastAsia"/>
            <w:color w:val="10147E"/>
            <w:u w:val="single"/>
          </w:rPr>
          <w:t>Citation</w:t>
        </w:r>
        <w:r w:rsidRPr="003A285D">
          <w:rPr>
            <w:rStyle w:val="Lienhypertexte"/>
            <w:rFonts w:eastAsiaTheme="majorEastAsia"/>
            <w:color w:val="10147E"/>
          </w:rPr>
          <w:t>Burt (1915)</w:t>
        </w:r>
      </w:hyperlink>
      <w:r w:rsidRPr="003A285D">
        <w:rPr>
          <w:color w:val="333333"/>
        </w:rPr>
        <w:t> and </w:t>
      </w:r>
      <w:proofErr w:type="spellStart"/>
      <w:r>
        <w:fldChar w:fldCharType="begin"/>
      </w:r>
      <w:r>
        <w:instrText>HYPERLINK "https://www.tandfonline.com/doi/full/10.3852/13-202"</w:instrText>
      </w:r>
      <w:r>
        <w:fldChar w:fldCharType="separate"/>
      </w:r>
      <w:r w:rsidRPr="003A285D">
        <w:rPr>
          <w:rStyle w:val="off-screen"/>
          <w:rFonts w:eastAsiaTheme="majorEastAsia"/>
          <w:color w:val="10147E"/>
          <w:u w:val="single"/>
        </w:rPr>
        <w:t>Citation</w:t>
      </w:r>
      <w:r w:rsidRPr="003A285D">
        <w:rPr>
          <w:rStyle w:val="Lienhypertexte"/>
          <w:rFonts w:eastAsiaTheme="majorEastAsia"/>
          <w:color w:val="10147E"/>
        </w:rPr>
        <w:t>Savile</w:t>
      </w:r>
      <w:proofErr w:type="spellEnd"/>
      <w:r w:rsidRPr="003A285D">
        <w:rPr>
          <w:rStyle w:val="Lienhypertexte"/>
          <w:rFonts w:eastAsiaTheme="majorEastAsia"/>
          <w:color w:val="10147E"/>
        </w:rPr>
        <w:t xml:space="preserve"> (1959)</w:t>
      </w:r>
      <w:r>
        <w:fldChar w:fldCharType="end"/>
      </w:r>
      <w:r w:rsidRPr="003A285D">
        <w:rPr>
          <w:color w:val="333333"/>
        </w:rPr>
        <w:t>. </w:t>
      </w:r>
      <w:proofErr w:type="spellStart"/>
      <w:r>
        <w:fldChar w:fldCharType="begin"/>
      </w:r>
      <w:r>
        <w:instrText>HYPERLINK "https://www.tandfonline.com/doi/full/10.3852/13-202"</w:instrText>
      </w:r>
      <w:r>
        <w:fldChar w:fldCharType="separate"/>
      </w:r>
      <w:r w:rsidRPr="003A285D">
        <w:rPr>
          <w:rStyle w:val="off-screen"/>
          <w:rFonts w:eastAsiaTheme="majorEastAsia"/>
          <w:color w:val="10147E"/>
          <w:u w:val="single"/>
        </w:rPr>
        <w:t>Citation</w:t>
      </w:r>
      <w:r w:rsidRPr="003A285D">
        <w:rPr>
          <w:rStyle w:val="Lienhypertexte"/>
          <w:rFonts w:eastAsiaTheme="majorEastAsia"/>
          <w:color w:val="10147E"/>
        </w:rPr>
        <w:t>Sundström</w:t>
      </w:r>
      <w:proofErr w:type="spellEnd"/>
      <w:r w:rsidRPr="003A285D">
        <w:rPr>
          <w:rStyle w:val="Lienhypertexte"/>
          <w:rFonts w:eastAsiaTheme="majorEastAsia"/>
          <w:color w:val="10147E"/>
        </w:rPr>
        <w:t xml:space="preserve"> (1964)</w:t>
      </w:r>
      <w:r>
        <w:fldChar w:fldCharType="end"/>
      </w:r>
      <w:r w:rsidRPr="003A285D">
        <w:rPr>
          <w:color w:val="333333"/>
        </w:rPr>
        <w:t> determined that many members of </w:t>
      </w:r>
      <w:r w:rsidRPr="003A285D">
        <w:rPr>
          <w:i/>
          <w:iCs/>
          <w:color w:val="333333"/>
        </w:rPr>
        <w:t>E. vaccinii</w:t>
      </w:r>
      <w:r w:rsidRPr="003A285D">
        <w:rPr>
          <w:color w:val="333333"/>
        </w:rPr>
        <w:t> from different hosts had narrow host ranges and consequently were later classified as belonging to different species (</w:t>
      </w:r>
      <w:proofErr w:type="spellStart"/>
      <w:r>
        <w:fldChar w:fldCharType="begin"/>
      </w:r>
      <w:r>
        <w:instrText>HYPERLINK "https://www.tandfonline.com/doi/full/10.3852/13-202"</w:instrText>
      </w:r>
      <w:r>
        <w:fldChar w:fldCharType="separate"/>
      </w:r>
      <w:r w:rsidRPr="003A285D">
        <w:rPr>
          <w:rStyle w:val="off-screen"/>
          <w:rFonts w:eastAsiaTheme="majorEastAsia"/>
          <w:color w:val="10147E"/>
          <w:u w:val="single"/>
        </w:rPr>
        <w:t>Citation</w:t>
      </w:r>
      <w:r w:rsidRPr="003A285D">
        <w:rPr>
          <w:rStyle w:val="Lienhypertexte"/>
          <w:rFonts w:eastAsiaTheme="majorEastAsia"/>
          <w:color w:val="10147E"/>
        </w:rPr>
        <w:t>Nannfeldt</w:t>
      </w:r>
      <w:proofErr w:type="spellEnd"/>
      <w:r w:rsidRPr="003A285D">
        <w:rPr>
          <w:rStyle w:val="Lienhypertexte"/>
          <w:rFonts w:eastAsiaTheme="majorEastAsia"/>
          <w:color w:val="10147E"/>
        </w:rPr>
        <w:t xml:space="preserve"> 1981</w:t>
      </w:r>
      <w:r>
        <w:fldChar w:fldCharType="end"/>
      </w:r>
      <w:r w:rsidRPr="003A285D">
        <w:rPr>
          <w:color w:val="333333"/>
        </w:rPr>
        <w:t>). According to </w:t>
      </w:r>
      <w:proofErr w:type="spellStart"/>
      <w:r>
        <w:fldChar w:fldCharType="begin"/>
      </w:r>
      <w:r>
        <w:instrText>HYPERLINK "https://www.tandfonline.com/doi/full/10.3852/13-202"</w:instrText>
      </w:r>
      <w:r>
        <w:fldChar w:fldCharType="separate"/>
      </w:r>
      <w:r w:rsidRPr="003A285D">
        <w:rPr>
          <w:rStyle w:val="off-screen"/>
          <w:rFonts w:eastAsiaTheme="majorEastAsia"/>
          <w:color w:val="10147E"/>
          <w:u w:val="single"/>
        </w:rPr>
        <w:t>Citation</w:t>
      </w:r>
      <w:r w:rsidRPr="003A285D">
        <w:rPr>
          <w:rStyle w:val="Lienhypertexte"/>
          <w:rFonts w:eastAsiaTheme="majorEastAsia"/>
          <w:color w:val="10147E"/>
        </w:rPr>
        <w:t>Nannfeldt</w:t>
      </w:r>
      <w:proofErr w:type="spellEnd"/>
      <w:r w:rsidRPr="003A285D">
        <w:rPr>
          <w:rStyle w:val="Lienhypertexte"/>
          <w:rFonts w:eastAsiaTheme="majorEastAsia"/>
          <w:color w:val="10147E"/>
        </w:rPr>
        <w:t xml:space="preserve"> (1981)</w:t>
      </w:r>
      <w:r>
        <w:fldChar w:fldCharType="end"/>
      </w:r>
      <w:r w:rsidRPr="003A285D">
        <w:rPr>
          <w:color w:val="333333"/>
        </w:rPr>
        <w:t>, </w:t>
      </w:r>
      <w:r w:rsidRPr="003A285D">
        <w:rPr>
          <w:i/>
          <w:iCs/>
          <w:color w:val="333333"/>
        </w:rPr>
        <w:t>E. vaccinii</w:t>
      </w:r>
      <w:r w:rsidRPr="003A285D">
        <w:rPr>
          <w:color w:val="333333"/>
        </w:rPr>
        <w:t> refers to the species that causes concave leaf galls, or less often, spots or galls of shoot tips or flower buds, on </w:t>
      </w:r>
      <w:r w:rsidRPr="003A285D">
        <w:rPr>
          <w:i/>
          <w:iCs/>
          <w:color w:val="333333"/>
        </w:rPr>
        <w:t>V. vitis-idaea</w:t>
      </w:r>
      <w:r w:rsidRPr="003A285D">
        <w:rPr>
          <w:color w:val="333333"/>
        </w:rPr>
        <w:t>. Thus, the cause of red leaf disease on lowbush blueberry needs revision. Highbush blueberry is reportedly susceptible to red leaf disease as well, but in contrast to the disease on lowbush blueberry it is rare (</w:t>
      </w:r>
      <w:proofErr w:type="spellStart"/>
      <w:r>
        <w:fldChar w:fldCharType="begin"/>
      </w:r>
      <w:r>
        <w:instrText>HYPERLINK "https://www.tandfonline.com/doi/full/10.3852/13-202"</w:instrText>
      </w:r>
      <w:r>
        <w:fldChar w:fldCharType="separate"/>
      </w:r>
      <w:r w:rsidRPr="003A285D">
        <w:rPr>
          <w:rStyle w:val="off-screen"/>
          <w:rFonts w:eastAsiaTheme="majorEastAsia"/>
          <w:color w:val="10147E"/>
          <w:u w:val="single"/>
        </w:rPr>
        <w:t>Citation</w:t>
      </w:r>
      <w:r w:rsidRPr="003A285D">
        <w:rPr>
          <w:rStyle w:val="Lienhypertexte"/>
          <w:rFonts w:eastAsiaTheme="majorEastAsia"/>
          <w:color w:val="10147E"/>
        </w:rPr>
        <w:t>Caruso</w:t>
      </w:r>
      <w:proofErr w:type="spellEnd"/>
      <w:r w:rsidRPr="003A285D">
        <w:rPr>
          <w:rStyle w:val="Lienhypertexte"/>
          <w:rFonts w:eastAsiaTheme="majorEastAsia"/>
          <w:color w:val="10147E"/>
        </w:rPr>
        <w:t xml:space="preserve"> and Ramsdell 1995</w:t>
      </w:r>
      <w:r>
        <w:fldChar w:fldCharType="end"/>
      </w:r>
      <w:r w:rsidRPr="003A285D">
        <w:rPr>
          <w:color w:val="333333"/>
        </w:rPr>
        <w:t>). Studies to determine whether it too is caused by a different, but closely related species of </w:t>
      </w:r>
      <w:r w:rsidRPr="003A285D">
        <w:rPr>
          <w:i/>
          <w:iCs/>
          <w:color w:val="333333"/>
        </w:rPr>
        <w:t>Exobasidium</w:t>
      </w:r>
      <w:r w:rsidRPr="003A285D">
        <w:rPr>
          <w:color w:val="333333"/>
        </w:rPr>
        <w:t> may be warranted.</w:t>
      </w:r>
    </w:p>
    <w:p w14:paraId="79EF201F" w14:textId="41D12800" w:rsidR="00CA5393" w:rsidRPr="003A285D" w:rsidRDefault="00CA5393" w:rsidP="00CA5393">
      <w:pPr>
        <w:pStyle w:val="last"/>
        <w:spacing w:before="240" w:beforeAutospacing="0" w:after="240" w:afterAutospacing="0"/>
        <w:rPr>
          <w:color w:val="333333"/>
        </w:rPr>
      </w:pPr>
      <w:r w:rsidRPr="003A285D">
        <w:rPr>
          <w:color w:val="333333"/>
        </w:rPr>
        <w:t>The </w:t>
      </w:r>
      <w:r w:rsidRPr="003A285D">
        <w:rPr>
          <w:i/>
          <w:iCs/>
          <w:color w:val="333333"/>
        </w:rPr>
        <w:t>Exobasidium</w:t>
      </w:r>
      <w:r w:rsidRPr="003A285D">
        <w:rPr>
          <w:color w:val="333333"/>
        </w:rPr>
        <w:t> isolates from cranberry, </w:t>
      </w:r>
      <w:r w:rsidRPr="003A285D">
        <w:rPr>
          <w:i/>
          <w:iCs/>
          <w:color w:val="333333"/>
        </w:rPr>
        <w:t>E. rostrupii</w:t>
      </w:r>
      <w:r w:rsidRPr="003A285D">
        <w:rPr>
          <w:color w:val="333333"/>
        </w:rPr>
        <w:t> and </w:t>
      </w:r>
      <w:r w:rsidRPr="003A285D">
        <w:rPr>
          <w:i/>
          <w:iCs/>
          <w:color w:val="333333"/>
        </w:rPr>
        <w:t>E. perenne</w:t>
      </w:r>
      <w:r w:rsidRPr="003A285D">
        <w:rPr>
          <w:color w:val="333333"/>
        </w:rPr>
        <w:t>, were clearly different from isolates from blueberry. Of note, the different </w:t>
      </w:r>
      <w:r w:rsidRPr="003A285D">
        <w:rPr>
          <w:i/>
          <w:iCs/>
          <w:color w:val="333333"/>
        </w:rPr>
        <w:t>Exobasidium</w:t>
      </w:r>
      <w:r w:rsidRPr="003A285D">
        <w:rPr>
          <w:color w:val="333333"/>
        </w:rPr>
        <w:t> spp. from blueberry and cranberry clustered based on disease symptom rather than original host species (Fig. 1). For example, </w:t>
      </w:r>
      <w:r w:rsidRPr="003A285D">
        <w:rPr>
          <w:i/>
          <w:iCs/>
          <w:color w:val="333333"/>
        </w:rPr>
        <w:t>E. rostrupii</w:t>
      </w:r>
      <w:r w:rsidRPr="003A285D">
        <w:rPr>
          <w:color w:val="333333"/>
        </w:rPr>
        <w:t> that causes a leaf spot on cranberry and the </w:t>
      </w:r>
      <w:r w:rsidRPr="003A285D">
        <w:rPr>
          <w:i/>
          <w:iCs/>
          <w:color w:val="333333"/>
        </w:rPr>
        <w:t>Exobasidium</w:t>
      </w:r>
      <w:r w:rsidRPr="003A285D">
        <w:rPr>
          <w:color w:val="333333"/>
        </w:rPr>
        <w:t> spp. that cause leaf spots on blueberry are more closely related to each other and to other leaf-spot isolates from different hosts than to </w:t>
      </w:r>
      <w:r w:rsidRPr="003A285D">
        <w:rPr>
          <w:i/>
          <w:iCs/>
          <w:color w:val="333333"/>
        </w:rPr>
        <w:t>E. perenne</w:t>
      </w:r>
      <w:r w:rsidRPr="003A285D">
        <w:rPr>
          <w:color w:val="333333"/>
        </w:rPr>
        <w:t> that causes red shoot on cranberry or the </w:t>
      </w:r>
      <w:r w:rsidRPr="003A285D">
        <w:rPr>
          <w:i/>
          <w:iCs/>
          <w:color w:val="333333"/>
        </w:rPr>
        <w:t>Exobasidium</w:t>
      </w:r>
      <w:r w:rsidRPr="003A285D">
        <w:rPr>
          <w:color w:val="333333"/>
        </w:rPr>
        <w:t> sp. that causes red leaf disease on lowbush blueberry. Similarly the species causing red leaf or red shoot are more closely related to each other and to another red shoot disease caused by </w:t>
      </w:r>
      <w:r w:rsidRPr="003A285D">
        <w:rPr>
          <w:i/>
          <w:iCs/>
          <w:color w:val="333333"/>
        </w:rPr>
        <w:t>E. myrtilli</w:t>
      </w:r>
      <w:r w:rsidRPr="003A285D">
        <w:rPr>
          <w:color w:val="333333"/>
        </w:rPr>
        <w:t> than to the spot isolates on the same host. Our results support an earlier hypothesis that there is independent evolution of </w:t>
      </w:r>
      <w:r w:rsidRPr="003A285D">
        <w:rPr>
          <w:i/>
          <w:iCs/>
          <w:color w:val="333333"/>
        </w:rPr>
        <w:t>Exobasidium</w:t>
      </w:r>
      <w:r w:rsidRPr="003A285D">
        <w:rPr>
          <w:color w:val="333333"/>
        </w:rPr>
        <w:t xml:space="preserve"> lineages based on infection mode, such as local galls, or systemic shoot infections, in addition to </w:t>
      </w:r>
      <w:proofErr w:type="spellStart"/>
      <w:r w:rsidRPr="003A285D">
        <w:rPr>
          <w:color w:val="333333"/>
        </w:rPr>
        <w:t>cospeciation</w:t>
      </w:r>
      <w:proofErr w:type="spellEnd"/>
      <w:r w:rsidRPr="003A285D">
        <w:rPr>
          <w:color w:val="333333"/>
        </w:rPr>
        <w:t xml:space="preserve"> of pathogen and host within lineages (</w:t>
      </w:r>
      <w:proofErr w:type="spellStart"/>
      <w:r>
        <w:fldChar w:fldCharType="begin"/>
      </w:r>
      <w:r>
        <w:instrText>HYPERLINK "https://www.tandfonline.com/doi/full/10.3852/13-202"</w:instrText>
      </w:r>
      <w:r>
        <w:fldChar w:fldCharType="separate"/>
      </w:r>
      <w:r w:rsidRPr="003A285D">
        <w:rPr>
          <w:rStyle w:val="off-screen"/>
          <w:rFonts w:eastAsiaTheme="majorEastAsia"/>
          <w:color w:val="10147E"/>
          <w:u w:val="single"/>
        </w:rPr>
        <w:t>Citation</w:t>
      </w:r>
      <w:r w:rsidRPr="003A285D">
        <w:rPr>
          <w:rStyle w:val="Lienhypertexte"/>
          <w:rFonts w:eastAsiaTheme="majorEastAsia"/>
          <w:color w:val="10147E"/>
        </w:rPr>
        <w:t>Begerow</w:t>
      </w:r>
      <w:proofErr w:type="spellEnd"/>
      <w:r w:rsidRPr="003A285D">
        <w:rPr>
          <w:rStyle w:val="Lienhypertexte"/>
          <w:rFonts w:eastAsiaTheme="majorEastAsia"/>
          <w:color w:val="10147E"/>
        </w:rPr>
        <w:t xml:space="preserve"> et al. 2002</w:t>
      </w:r>
      <w:r>
        <w:fldChar w:fldCharType="end"/>
      </w:r>
      <w:r w:rsidRPr="003A285D">
        <w:rPr>
          <w:color w:val="333333"/>
        </w:rPr>
        <w:t>).”</w:t>
      </w:r>
    </w:p>
    <w:p w14:paraId="3108C99F" w14:textId="01915F6E" w:rsidR="0035738C" w:rsidRPr="003A285D" w:rsidRDefault="0035738C">
      <w:pPr>
        <w:rPr>
          <w:rFonts w:ascii="Times New Roman" w:hAnsi="Times New Roman" w:cs="Times New Roman"/>
        </w:rPr>
      </w:pPr>
      <w:r w:rsidRPr="003A285D">
        <w:rPr>
          <w:rFonts w:ascii="Times New Roman" w:hAnsi="Times New Roman" w:cs="Times New Roman"/>
        </w:rPr>
        <w:t xml:space="preserve">Kennedy et al (2012) shows a phylogenetic tree with </w:t>
      </w:r>
      <w:r w:rsidRPr="003A285D">
        <w:rPr>
          <w:rFonts w:ascii="Times New Roman" w:hAnsi="Times New Roman" w:cs="Times New Roman"/>
          <w:i/>
          <w:iCs/>
        </w:rPr>
        <w:t>E. vaccinii</w:t>
      </w:r>
      <w:r w:rsidRPr="003A285D">
        <w:rPr>
          <w:rFonts w:ascii="Times New Roman" w:hAnsi="Times New Roman" w:cs="Times New Roman"/>
        </w:rPr>
        <w:t xml:space="preserve"> as a distinct species from </w:t>
      </w:r>
      <w:r w:rsidRPr="003A285D">
        <w:rPr>
          <w:rFonts w:ascii="Times New Roman" w:hAnsi="Times New Roman" w:cs="Times New Roman"/>
          <w:i/>
          <w:iCs/>
        </w:rPr>
        <w:t xml:space="preserve">E. japonica </w:t>
      </w:r>
      <w:r w:rsidRPr="003A285D">
        <w:rPr>
          <w:rFonts w:ascii="Times New Roman" w:hAnsi="Times New Roman" w:cs="Times New Roman"/>
        </w:rPr>
        <w:t>based on combined ITS/</w:t>
      </w:r>
      <w:proofErr w:type="spellStart"/>
      <w:r w:rsidRPr="003A285D">
        <w:rPr>
          <w:rFonts w:ascii="Times New Roman" w:hAnsi="Times New Roman" w:cs="Times New Roman"/>
        </w:rPr>
        <w:t>nLSU</w:t>
      </w:r>
      <w:proofErr w:type="spellEnd"/>
      <w:r w:rsidRPr="003A285D">
        <w:rPr>
          <w:rFonts w:ascii="Times New Roman" w:hAnsi="Times New Roman" w:cs="Times New Roman"/>
        </w:rPr>
        <w:t xml:space="preserve"> data</w:t>
      </w:r>
      <w:r w:rsidRPr="003A285D">
        <w:rPr>
          <w:rFonts w:ascii="Times New Roman" w:hAnsi="Times New Roman" w:cs="Times New Roman"/>
          <w:i/>
          <w:iCs/>
        </w:rPr>
        <w:t xml:space="preserve">. </w:t>
      </w:r>
      <w:r w:rsidRPr="003A285D">
        <w:rPr>
          <w:rFonts w:ascii="Times New Roman" w:hAnsi="Times New Roman" w:cs="Times New Roman"/>
        </w:rPr>
        <w:t xml:space="preserve">This data also showed that </w:t>
      </w:r>
      <w:r w:rsidRPr="003A285D">
        <w:rPr>
          <w:rFonts w:ascii="Times New Roman" w:hAnsi="Times New Roman" w:cs="Times New Roman"/>
          <w:i/>
          <w:iCs/>
        </w:rPr>
        <w:t xml:space="preserve">Exobasidium </w:t>
      </w:r>
      <w:proofErr w:type="spellStart"/>
      <w:r w:rsidRPr="003A285D">
        <w:rPr>
          <w:rFonts w:ascii="Times New Roman" w:hAnsi="Times New Roman" w:cs="Times New Roman"/>
          <w:i/>
          <w:iCs/>
        </w:rPr>
        <w:t>ferugineae</w:t>
      </w:r>
      <w:proofErr w:type="spellEnd"/>
      <w:r w:rsidRPr="003A285D">
        <w:rPr>
          <w:rFonts w:ascii="Times New Roman" w:hAnsi="Times New Roman" w:cs="Times New Roman"/>
        </w:rPr>
        <w:t xml:space="preserve"> on </w:t>
      </w:r>
      <w:r w:rsidRPr="003A285D">
        <w:rPr>
          <w:rFonts w:ascii="Times New Roman" w:hAnsi="Times New Roman" w:cs="Times New Roman"/>
          <w:i/>
          <w:iCs/>
        </w:rPr>
        <w:t>Lyonia ferruginea,</w:t>
      </w:r>
      <w:r w:rsidRPr="003A285D">
        <w:rPr>
          <w:rFonts w:ascii="Times New Roman" w:hAnsi="Times New Roman" w:cs="Times New Roman"/>
        </w:rPr>
        <w:t xml:space="preserve"> that some mycologists thought was conspe</w:t>
      </w:r>
      <w:r w:rsidR="00E53C96">
        <w:rPr>
          <w:rFonts w:ascii="Times New Roman" w:hAnsi="Times New Roman" w:cs="Times New Roman"/>
        </w:rPr>
        <w:t>ci</w:t>
      </w:r>
      <w:r w:rsidRPr="003A285D">
        <w:rPr>
          <w:rFonts w:ascii="Times New Roman" w:hAnsi="Times New Roman" w:cs="Times New Roman"/>
        </w:rPr>
        <w:t xml:space="preserve">fic with </w:t>
      </w:r>
      <w:r w:rsidRPr="003A285D">
        <w:rPr>
          <w:rFonts w:ascii="Times New Roman" w:hAnsi="Times New Roman" w:cs="Times New Roman"/>
          <w:i/>
          <w:iCs/>
        </w:rPr>
        <w:t>E. vaccinii</w:t>
      </w:r>
      <w:r w:rsidRPr="003A285D">
        <w:rPr>
          <w:rFonts w:ascii="Times New Roman" w:hAnsi="Times New Roman" w:cs="Times New Roman"/>
        </w:rPr>
        <w:t xml:space="preserve"> was as separate species.  It also stated that “</w:t>
      </w:r>
      <w:r w:rsidRPr="003A285D">
        <w:rPr>
          <w:rFonts w:ascii="Times New Roman" w:hAnsi="Times New Roman" w:cs="Times New Roman"/>
          <w:i/>
          <w:iCs/>
        </w:rPr>
        <w:t>Exobasidium vaccinii</w:t>
      </w:r>
      <w:r w:rsidRPr="003A285D">
        <w:rPr>
          <w:rFonts w:ascii="Times New Roman" w:hAnsi="Times New Roman" w:cs="Times New Roman"/>
        </w:rPr>
        <w:t xml:space="preserve"> has been shown to be restricted to </w:t>
      </w:r>
      <w:r w:rsidRPr="003A285D">
        <w:rPr>
          <w:rFonts w:ascii="Times New Roman" w:hAnsi="Times New Roman" w:cs="Times New Roman"/>
          <w:i/>
          <w:iCs/>
        </w:rPr>
        <w:t>Vaccinium,</w:t>
      </w:r>
      <w:r w:rsidRPr="003A285D">
        <w:rPr>
          <w:rFonts w:ascii="Times New Roman" w:hAnsi="Times New Roman" w:cs="Times New Roman"/>
        </w:rPr>
        <w:t xml:space="preserve"> likely just </w:t>
      </w:r>
      <w:r w:rsidRPr="003A285D">
        <w:rPr>
          <w:rFonts w:ascii="Times New Roman" w:hAnsi="Times New Roman" w:cs="Times New Roman"/>
          <w:i/>
          <w:iCs/>
        </w:rPr>
        <w:t>Vaccinium vitis-idaea</w:t>
      </w:r>
      <w:r w:rsidRPr="003A285D">
        <w:rPr>
          <w:rFonts w:ascii="Times New Roman" w:hAnsi="Times New Roman" w:cs="Times New Roman"/>
        </w:rPr>
        <w:t xml:space="preserve"> (</w:t>
      </w:r>
      <w:proofErr w:type="spellStart"/>
      <w:r w:rsidRPr="003A285D">
        <w:rPr>
          <w:rFonts w:ascii="Times New Roman" w:hAnsi="Times New Roman" w:cs="Times New Roman"/>
        </w:rPr>
        <w:t>Nannfeldt</w:t>
      </w:r>
      <w:proofErr w:type="spellEnd"/>
      <w:r w:rsidRPr="003A285D">
        <w:rPr>
          <w:rFonts w:ascii="Times New Roman" w:hAnsi="Times New Roman" w:cs="Times New Roman"/>
        </w:rPr>
        <w:t xml:space="preserve"> 1981, </w:t>
      </w:r>
      <w:proofErr w:type="spellStart"/>
      <w:r w:rsidRPr="003A285D">
        <w:rPr>
          <w:rFonts w:ascii="Times New Roman" w:hAnsi="Times New Roman" w:cs="Times New Roman"/>
        </w:rPr>
        <w:t>Begerow</w:t>
      </w:r>
      <w:proofErr w:type="spellEnd"/>
      <w:r w:rsidRPr="003A285D">
        <w:rPr>
          <w:rFonts w:ascii="Times New Roman" w:hAnsi="Times New Roman" w:cs="Times New Roman"/>
        </w:rPr>
        <w:t xml:space="preserve"> et al. 2002, Piątek et al. 2012).”</w:t>
      </w:r>
    </w:p>
    <w:p w14:paraId="40162C6B" w14:textId="64DE9C64" w:rsidR="0035738C" w:rsidRPr="003A285D" w:rsidRDefault="0035738C">
      <w:pPr>
        <w:rPr>
          <w:rFonts w:ascii="Times New Roman" w:hAnsi="Times New Roman" w:cs="Times New Roman"/>
        </w:rPr>
      </w:pPr>
      <w:r w:rsidRPr="003A285D">
        <w:rPr>
          <w:rFonts w:ascii="Times New Roman" w:hAnsi="Times New Roman" w:cs="Times New Roman"/>
        </w:rPr>
        <w:t xml:space="preserve">The paper also discussed the possibility that a lack of sequence data on some species could create an artificial closeness between species. “We suggest that this geographic isolation has led to reproductive isolation and that the relationship between </w:t>
      </w:r>
      <w:r w:rsidRPr="003A285D">
        <w:rPr>
          <w:rFonts w:ascii="Times New Roman" w:hAnsi="Times New Roman" w:cs="Times New Roman"/>
          <w:i/>
          <w:iCs/>
        </w:rPr>
        <w:t xml:space="preserve">E. </w:t>
      </w:r>
      <w:proofErr w:type="spellStart"/>
      <w:r w:rsidRPr="003A285D">
        <w:rPr>
          <w:rFonts w:ascii="Times New Roman" w:hAnsi="Times New Roman" w:cs="Times New Roman"/>
          <w:i/>
          <w:iCs/>
        </w:rPr>
        <w:t>ferrugineae</w:t>
      </w:r>
      <w:proofErr w:type="spellEnd"/>
      <w:r w:rsidRPr="003A285D">
        <w:rPr>
          <w:rFonts w:ascii="Times New Roman" w:hAnsi="Times New Roman" w:cs="Times New Roman"/>
        </w:rPr>
        <w:t xml:space="preserve"> and </w:t>
      </w:r>
      <w:r w:rsidRPr="003A285D">
        <w:rPr>
          <w:rFonts w:ascii="Times New Roman" w:hAnsi="Times New Roman" w:cs="Times New Roman"/>
          <w:i/>
          <w:iCs/>
        </w:rPr>
        <w:t xml:space="preserve">E. </w:t>
      </w:r>
      <w:proofErr w:type="spellStart"/>
      <w:r w:rsidRPr="003A285D">
        <w:rPr>
          <w:rFonts w:ascii="Times New Roman" w:hAnsi="Times New Roman" w:cs="Times New Roman"/>
          <w:i/>
          <w:iCs/>
        </w:rPr>
        <w:t>pieridis</w:t>
      </w:r>
      <w:proofErr w:type="spellEnd"/>
      <w:r w:rsidRPr="003A285D">
        <w:rPr>
          <w:rFonts w:ascii="Times New Roman" w:hAnsi="Times New Roman" w:cs="Times New Roman"/>
        </w:rPr>
        <w:t xml:space="preserve"> is a product of the tendency for host specificity in </w:t>
      </w:r>
      <w:r w:rsidRPr="003A285D">
        <w:rPr>
          <w:rFonts w:ascii="Times New Roman" w:hAnsi="Times New Roman" w:cs="Times New Roman"/>
          <w:i/>
          <w:iCs/>
        </w:rPr>
        <w:t>Exobasidium,</w:t>
      </w:r>
      <w:r w:rsidRPr="003A285D">
        <w:rPr>
          <w:rFonts w:ascii="Times New Roman" w:hAnsi="Times New Roman" w:cs="Times New Roman"/>
        </w:rPr>
        <w:t xml:space="preserve"> in this case with Lyonia, and divergence in host range relative to their recent common ancestor. Therefore, their well-supported sister-relationship found here suggests recent common ancestry, but not </w:t>
      </w:r>
      <w:proofErr w:type="spellStart"/>
      <w:r w:rsidRPr="003A285D">
        <w:rPr>
          <w:rFonts w:ascii="Times New Roman" w:hAnsi="Times New Roman" w:cs="Times New Roman"/>
        </w:rPr>
        <w:t>conspecificity</w:t>
      </w:r>
      <w:proofErr w:type="spellEnd"/>
      <w:r w:rsidRPr="003A285D">
        <w:rPr>
          <w:rFonts w:ascii="Times New Roman" w:hAnsi="Times New Roman" w:cs="Times New Roman"/>
        </w:rPr>
        <w:t xml:space="preserve">. Unfortunately, ITS data were unavailable for </w:t>
      </w:r>
      <w:r w:rsidRPr="003A285D">
        <w:rPr>
          <w:rFonts w:ascii="Times New Roman" w:hAnsi="Times New Roman" w:cs="Times New Roman"/>
          <w:i/>
          <w:iCs/>
        </w:rPr>
        <w:t xml:space="preserve">E. </w:t>
      </w:r>
      <w:proofErr w:type="spellStart"/>
      <w:r w:rsidRPr="003A285D">
        <w:rPr>
          <w:rFonts w:ascii="Times New Roman" w:hAnsi="Times New Roman" w:cs="Times New Roman"/>
          <w:i/>
          <w:iCs/>
        </w:rPr>
        <w:t>pieridis</w:t>
      </w:r>
      <w:proofErr w:type="spellEnd"/>
      <w:r w:rsidRPr="003A285D">
        <w:rPr>
          <w:rFonts w:ascii="Times New Roman" w:hAnsi="Times New Roman" w:cs="Times New Roman"/>
          <w:i/>
          <w:iCs/>
        </w:rPr>
        <w:t>,</w:t>
      </w:r>
      <w:r w:rsidRPr="003A285D">
        <w:rPr>
          <w:rFonts w:ascii="Times New Roman" w:hAnsi="Times New Roman" w:cs="Times New Roman"/>
        </w:rPr>
        <w:t xml:space="preserve"> resulting in missing data for combined analysis. This is significant because the ITS region is more informative </w:t>
      </w:r>
      <w:r w:rsidRPr="003A285D">
        <w:rPr>
          <w:rFonts w:ascii="Times New Roman" w:hAnsi="Times New Roman" w:cs="Times New Roman"/>
        </w:rPr>
        <w:lastRenderedPageBreak/>
        <w:t xml:space="preserve">than </w:t>
      </w:r>
      <w:proofErr w:type="spellStart"/>
      <w:r w:rsidRPr="003A285D">
        <w:rPr>
          <w:rFonts w:ascii="Times New Roman" w:hAnsi="Times New Roman" w:cs="Times New Roman"/>
        </w:rPr>
        <w:t>nLSU</w:t>
      </w:r>
      <w:proofErr w:type="spellEnd"/>
      <w:r w:rsidRPr="003A285D">
        <w:rPr>
          <w:rFonts w:ascii="Times New Roman" w:hAnsi="Times New Roman" w:cs="Times New Roman"/>
        </w:rPr>
        <w:t xml:space="preserve"> primarily because it more rapidly accumulates substitutions among species. This is evidenced by the fact that the </w:t>
      </w:r>
      <w:r w:rsidRPr="003A285D">
        <w:rPr>
          <w:rFonts w:ascii="Times New Roman" w:hAnsi="Times New Roman" w:cs="Times New Roman"/>
          <w:i/>
          <w:iCs/>
        </w:rPr>
        <w:t xml:space="preserve">Exobasidium </w:t>
      </w:r>
      <w:proofErr w:type="spellStart"/>
      <w:r w:rsidRPr="003A285D">
        <w:rPr>
          <w:rFonts w:ascii="Times New Roman" w:hAnsi="Times New Roman" w:cs="Times New Roman"/>
          <w:i/>
          <w:iCs/>
        </w:rPr>
        <w:t>ferrugineae</w:t>
      </w:r>
      <w:proofErr w:type="spellEnd"/>
      <w:r w:rsidRPr="003A285D">
        <w:rPr>
          <w:rFonts w:ascii="Times New Roman" w:hAnsi="Times New Roman" w:cs="Times New Roman"/>
        </w:rPr>
        <w:t xml:space="preserve"> sp. </w:t>
      </w:r>
      <w:proofErr w:type="spellStart"/>
      <w:r w:rsidRPr="003A285D">
        <w:rPr>
          <w:rFonts w:ascii="Times New Roman" w:hAnsi="Times New Roman" w:cs="Times New Roman"/>
        </w:rPr>
        <w:t>nov.</w:t>
      </w:r>
      <w:proofErr w:type="spellEnd"/>
      <w:r w:rsidRPr="003A285D">
        <w:rPr>
          <w:rFonts w:ascii="Times New Roman" w:hAnsi="Times New Roman" w:cs="Times New Roman"/>
        </w:rPr>
        <w:t xml:space="preserve"> (USA) ... 459 ITS region contains twice the number of variable and informative characters among </w:t>
      </w:r>
      <w:r w:rsidRPr="003A285D">
        <w:rPr>
          <w:rFonts w:ascii="Times New Roman" w:hAnsi="Times New Roman" w:cs="Times New Roman"/>
          <w:i/>
          <w:iCs/>
        </w:rPr>
        <w:t xml:space="preserve">Exobasidium </w:t>
      </w:r>
      <w:r w:rsidRPr="003A285D">
        <w:rPr>
          <w:rFonts w:ascii="Times New Roman" w:hAnsi="Times New Roman" w:cs="Times New Roman"/>
        </w:rPr>
        <w:t xml:space="preserve">species. Therefore, support for this relationship may be artificially high in this combined analysis due to missing ITS data for </w:t>
      </w:r>
      <w:r w:rsidRPr="003A285D">
        <w:rPr>
          <w:rFonts w:ascii="Times New Roman" w:hAnsi="Times New Roman" w:cs="Times New Roman"/>
          <w:i/>
          <w:iCs/>
        </w:rPr>
        <w:t xml:space="preserve">E. </w:t>
      </w:r>
      <w:proofErr w:type="spellStart"/>
      <w:r w:rsidRPr="003A285D">
        <w:rPr>
          <w:rFonts w:ascii="Times New Roman" w:hAnsi="Times New Roman" w:cs="Times New Roman"/>
          <w:i/>
          <w:iCs/>
        </w:rPr>
        <w:t>pieridis</w:t>
      </w:r>
      <w:proofErr w:type="spellEnd"/>
      <w:r w:rsidRPr="003A285D">
        <w:rPr>
          <w:rFonts w:ascii="Times New Roman" w:hAnsi="Times New Roman" w:cs="Times New Roman"/>
          <w:i/>
          <w:iCs/>
        </w:rPr>
        <w:t>.</w:t>
      </w:r>
      <w:r w:rsidRPr="003A285D">
        <w:rPr>
          <w:rFonts w:ascii="Times New Roman" w:hAnsi="Times New Roman" w:cs="Times New Roman"/>
        </w:rPr>
        <w:t xml:space="preserve"> Further sampling will be needed to address the complex patterns of speciation including potential co-speciation in</w:t>
      </w:r>
      <w:r w:rsidRPr="003A285D">
        <w:rPr>
          <w:rFonts w:ascii="Times New Roman" w:hAnsi="Times New Roman" w:cs="Times New Roman"/>
          <w:i/>
          <w:iCs/>
        </w:rPr>
        <w:t xml:space="preserve"> Exobasidium </w:t>
      </w:r>
      <w:r w:rsidRPr="003A285D">
        <w:rPr>
          <w:rFonts w:ascii="Times New Roman" w:hAnsi="Times New Roman" w:cs="Times New Roman"/>
        </w:rPr>
        <w:t xml:space="preserve">as discussed by </w:t>
      </w:r>
      <w:proofErr w:type="spellStart"/>
      <w:r w:rsidRPr="003A285D">
        <w:rPr>
          <w:rFonts w:ascii="Times New Roman" w:hAnsi="Times New Roman" w:cs="Times New Roman"/>
        </w:rPr>
        <w:t>Begerow</w:t>
      </w:r>
      <w:proofErr w:type="spellEnd"/>
      <w:r w:rsidRPr="003A285D">
        <w:rPr>
          <w:rFonts w:ascii="Times New Roman" w:hAnsi="Times New Roman" w:cs="Times New Roman"/>
        </w:rPr>
        <w:t xml:space="preserve"> et al. (2002) and Piątek et al. (2012).”</w:t>
      </w:r>
    </w:p>
    <w:p w14:paraId="29F0EFE7" w14:textId="45F9CF2A" w:rsidR="00742C22" w:rsidRDefault="00742C22">
      <w:pPr>
        <w:rPr>
          <w:rFonts w:ascii="Times New Roman" w:hAnsi="Times New Roman" w:cs="Times New Roman"/>
          <w:i/>
          <w:iCs/>
        </w:rPr>
      </w:pPr>
      <w:r w:rsidRPr="003A285D">
        <w:rPr>
          <w:rFonts w:ascii="Times New Roman" w:hAnsi="Times New Roman" w:cs="Times New Roman"/>
        </w:rPr>
        <w:t>CMI Descriptions of Pathogenic fungi and bacteria No. 780</w:t>
      </w:r>
      <w:r w:rsidRPr="003A285D">
        <w:rPr>
          <w:rFonts w:ascii="Times New Roman" w:hAnsi="Times New Roman" w:cs="Times New Roman"/>
          <w:i/>
          <w:iCs/>
        </w:rPr>
        <w:t xml:space="preserve"> Exobasidium japonicum </w:t>
      </w:r>
      <w:r w:rsidRPr="003A285D">
        <w:rPr>
          <w:rFonts w:ascii="Times New Roman" w:hAnsi="Times New Roman" w:cs="Times New Roman"/>
        </w:rPr>
        <w:t>(1983) and CMI Descriptions of Pathogenic fungi and bacteria No. 778</w:t>
      </w:r>
      <w:r w:rsidRPr="003A285D">
        <w:rPr>
          <w:rFonts w:ascii="Times New Roman" w:hAnsi="Times New Roman" w:cs="Times New Roman"/>
          <w:i/>
          <w:iCs/>
        </w:rPr>
        <w:t xml:space="preserve"> Exobasidium vaccinii </w:t>
      </w:r>
      <w:r w:rsidRPr="003A285D">
        <w:rPr>
          <w:rFonts w:ascii="Times New Roman" w:hAnsi="Times New Roman" w:cs="Times New Roman"/>
        </w:rPr>
        <w:t>(1983)</w:t>
      </w:r>
      <w:r w:rsidR="00B634CC" w:rsidRPr="003A285D">
        <w:rPr>
          <w:rFonts w:ascii="Times New Roman" w:hAnsi="Times New Roman" w:cs="Times New Roman"/>
        </w:rPr>
        <w:t xml:space="preserve"> only list </w:t>
      </w:r>
      <w:r w:rsidR="00B634CC" w:rsidRPr="003A285D">
        <w:rPr>
          <w:rFonts w:ascii="Times New Roman" w:hAnsi="Times New Roman" w:cs="Times New Roman"/>
          <w:i/>
          <w:iCs/>
        </w:rPr>
        <w:t>Rhododendron</w:t>
      </w:r>
      <w:r w:rsidR="00B634CC" w:rsidRPr="003A285D">
        <w:rPr>
          <w:rFonts w:ascii="Times New Roman" w:hAnsi="Times New Roman" w:cs="Times New Roman"/>
        </w:rPr>
        <w:t xml:space="preserve"> and</w:t>
      </w:r>
      <w:r w:rsidR="00B634CC" w:rsidRPr="003A285D">
        <w:rPr>
          <w:rFonts w:ascii="Times New Roman" w:hAnsi="Times New Roman" w:cs="Times New Roman"/>
          <w:i/>
          <w:iCs/>
        </w:rPr>
        <w:t xml:space="preserve"> Vaccinium </w:t>
      </w:r>
      <w:r w:rsidR="00B634CC" w:rsidRPr="003A285D">
        <w:rPr>
          <w:rFonts w:ascii="Times New Roman" w:hAnsi="Times New Roman" w:cs="Times New Roman"/>
        </w:rPr>
        <w:t>as the respective hosts for</w:t>
      </w:r>
      <w:r w:rsidR="00B634CC" w:rsidRPr="003A285D">
        <w:rPr>
          <w:rFonts w:ascii="Times New Roman" w:hAnsi="Times New Roman" w:cs="Times New Roman"/>
          <w:i/>
          <w:iCs/>
        </w:rPr>
        <w:t xml:space="preserve"> E. japonicum and E. vaccinii.</w:t>
      </w:r>
    </w:p>
    <w:p w14:paraId="5B94DE3A" w14:textId="51A378FD" w:rsidR="003C6DE8" w:rsidRPr="003C6DE8" w:rsidRDefault="003C6DE8">
      <w:pPr>
        <w:rPr>
          <w:rFonts w:ascii="Times New Roman" w:hAnsi="Times New Roman" w:cs="Times New Roman"/>
        </w:rPr>
      </w:pPr>
      <w:r w:rsidRPr="003C6DE8">
        <w:rPr>
          <w:rFonts w:ascii="Times New Roman" w:hAnsi="Times New Roman" w:cs="Times New Roman"/>
        </w:rPr>
        <w:t>The USDA grin fungal database fungus/host indicates that most of the</w:t>
      </w:r>
      <w:r>
        <w:rPr>
          <w:rFonts w:ascii="Times New Roman" w:hAnsi="Times New Roman" w:cs="Times New Roman"/>
          <w:i/>
          <w:iCs/>
        </w:rPr>
        <w:t xml:space="preserve"> E. vaccinii </w:t>
      </w:r>
      <w:r w:rsidRPr="003C6DE8">
        <w:rPr>
          <w:rFonts w:ascii="Times New Roman" w:hAnsi="Times New Roman" w:cs="Times New Roman"/>
        </w:rPr>
        <w:t xml:space="preserve">on </w:t>
      </w:r>
      <w:r>
        <w:rPr>
          <w:rFonts w:ascii="Times New Roman" w:hAnsi="Times New Roman" w:cs="Times New Roman"/>
          <w:i/>
          <w:iCs/>
        </w:rPr>
        <w:t xml:space="preserve">Rhododendron </w:t>
      </w:r>
      <w:r w:rsidRPr="003C6DE8">
        <w:rPr>
          <w:rFonts w:ascii="Times New Roman" w:hAnsi="Times New Roman" w:cs="Times New Roman"/>
        </w:rPr>
        <w:t>records are from the USA with a few from Australia, Canada, Belgium and the Netherlands.</w:t>
      </w:r>
      <w:r>
        <w:rPr>
          <w:rFonts w:ascii="Times New Roman" w:hAnsi="Times New Roman" w:cs="Times New Roman"/>
        </w:rPr>
        <w:t xml:space="preserve"> </w:t>
      </w:r>
      <w:r w:rsidR="00701EB3">
        <w:rPr>
          <w:rFonts w:ascii="Times New Roman" w:hAnsi="Times New Roman" w:cs="Times New Roman"/>
        </w:rPr>
        <w:t>M</w:t>
      </w:r>
      <w:r>
        <w:rPr>
          <w:rFonts w:ascii="Times New Roman" w:hAnsi="Times New Roman" w:cs="Times New Roman"/>
        </w:rPr>
        <w:t xml:space="preserve">ost diagnoses </w:t>
      </w:r>
      <w:r w:rsidR="00701EB3">
        <w:rPr>
          <w:rFonts w:ascii="Times New Roman" w:hAnsi="Times New Roman" w:cs="Times New Roman"/>
        </w:rPr>
        <w:t>would be</w:t>
      </w:r>
      <w:r>
        <w:rPr>
          <w:rFonts w:ascii="Times New Roman" w:hAnsi="Times New Roman" w:cs="Times New Roman"/>
        </w:rPr>
        <w:t xml:space="preserve"> done using a combination of host and symptoms as the spore sizes overlap, without molecular back up to the records.</w:t>
      </w:r>
    </w:p>
    <w:p w14:paraId="18684988" w14:textId="4187457C" w:rsidR="00B634CC" w:rsidRPr="003A285D" w:rsidRDefault="00701EB3">
      <w:pPr>
        <w:rPr>
          <w:rFonts w:ascii="Times New Roman" w:hAnsi="Times New Roman" w:cs="Times New Roman"/>
          <w:i/>
          <w:iCs/>
        </w:rPr>
      </w:pPr>
      <w:r>
        <w:rPr>
          <w:rFonts w:ascii="Times New Roman" w:hAnsi="Times New Roman" w:cs="Times New Roman"/>
        </w:rPr>
        <w:t>A</w:t>
      </w:r>
      <w:r w:rsidR="00B634CC" w:rsidRPr="003A285D">
        <w:rPr>
          <w:rFonts w:ascii="Times New Roman" w:hAnsi="Times New Roman" w:cs="Times New Roman"/>
        </w:rPr>
        <w:t xml:space="preserve">ccessions for </w:t>
      </w:r>
      <w:r w:rsidR="00B634CC" w:rsidRPr="003A285D">
        <w:rPr>
          <w:rFonts w:ascii="Times New Roman" w:hAnsi="Times New Roman" w:cs="Times New Roman"/>
          <w:i/>
          <w:iCs/>
        </w:rPr>
        <w:t xml:space="preserve">E. vaccinii </w:t>
      </w:r>
      <w:r w:rsidR="00B634CC" w:rsidRPr="003A285D">
        <w:rPr>
          <w:rFonts w:ascii="Times New Roman" w:hAnsi="Times New Roman" w:cs="Times New Roman"/>
        </w:rPr>
        <w:t xml:space="preserve">on </w:t>
      </w:r>
      <w:proofErr w:type="spellStart"/>
      <w:r w:rsidR="00B634CC" w:rsidRPr="003A285D">
        <w:rPr>
          <w:rFonts w:ascii="Times New Roman" w:hAnsi="Times New Roman" w:cs="Times New Roman"/>
        </w:rPr>
        <w:t>Genbank</w:t>
      </w:r>
      <w:proofErr w:type="spellEnd"/>
      <w:r w:rsidR="00B634CC" w:rsidRPr="003A285D">
        <w:rPr>
          <w:rFonts w:ascii="Times New Roman" w:hAnsi="Times New Roman" w:cs="Times New Roman"/>
        </w:rPr>
        <w:t xml:space="preserve"> </w:t>
      </w:r>
      <w:r>
        <w:rPr>
          <w:rFonts w:ascii="Times New Roman" w:hAnsi="Times New Roman" w:cs="Times New Roman"/>
        </w:rPr>
        <w:t xml:space="preserve">were checked </w:t>
      </w:r>
      <w:r w:rsidR="00B634CC" w:rsidRPr="003A285D">
        <w:rPr>
          <w:rFonts w:ascii="Times New Roman" w:hAnsi="Times New Roman" w:cs="Times New Roman"/>
        </w:rPr>
        <w:t xml:space="preserve">to see if </w:t>
      </w:r>
      <w:r w:rsidR="00B634CC" w:rsidRPr="003A285D">
        <w:rPr>
          <w:rFonts w:ascii="Times New Roman" w:hAnsi="Times New Roman" w:cs="Times New Roman"/>
          <w:i/>
          <w:iCs/>
        </w:rPr>
        <w:t>Rhododendron</w:t>
      </w:r>
      <w:r w:rsidR="00B634CC" w:rsidRPr="003A285D">
        <w:rPr>
          <w:rFonts w:ascii="Times New Roman" w:hAnsi="Times New Roman" w:cs="Times New Roman"/>
        </w:rPr>
        <w:t xml:space="preserve"> was listed as a host but not many accessions list the host.  The only one pulled up was </w:t>
      </w:r>
      <w:r w:rsidR="00B634CC" w:rsidRPr="003A285D">
        <w:rPr>
          <w:rFonts w:ascii="Times New Roman" w:hAnsi="Times New Roman" w:cs="Times New Roman"/>
          <w:i/>
          <w:iCs/>
        </w:rPr>
        <w:t>E. vaccinii</w:t>
      </w:r>
      <w:r w:rsidR="00B634CC" w:rsidRPr="003A285D">
        <w:rPr>
          <w:rFonts w:ascii="Times New Roman" w:hAnsi="Times New Roman" w:cs="Times New Roman"/>
        </w:rPr>
        <w:t xml:space="preserve"> f. </w:t>
      </w:r>
      <w:r w:rsidR="00B634CC" w:rsidRPr="003A285D">
        <w:rPr>
          <w:rFonts w:ascii="Times New Roman" w:hAnsi="Times New Roman" w:cs="Times New Roman"/>
          <w:i/>
          <w:iCs/>
        </w:rPr>
        <w:t>rhododendri</w:t>
      </w:r>
      <w:r w:rsidR="00B634CC" w:rsidRPr="003A285D">
        <w:rPr>
          <w:rFonts w:ascii="Times New Roman" w:hAnsi="Times New Roman" w:cs="Times New Roman"/>
        </w:rPr>
        <w:t xml:space="preserve"> which is now a synonym of </w:t>
      </w:r>
      <w:r w:rsidR="00B634CC" w:rsidRPr="003A285D">
        <w:rPr>
          <w:rFonts w:ascii="Times New Roman" w:hAnsi="Times New Roman" w:cs="Times New Roman"/>
          <w:i/>
          <w:iCs/>
        </w:rPr>
        <w:t>E. rhododendri.</w:t>
      </w:r>
    </w:p>
    <w:p w14:paraId="4B90C6B5" w14:textId="4192BF00" w:rsidR="003A285D" w:rsidRDefault="00B634CC">
      <w:pPr>
        <w:rPr>
          <w:rFonts w:ascii="Times New Roman" w:hAnsi="Times New Roman" w:cs="Times New Roman"/>
        </w:rPr>
      </w:pPr>
      <w:r w:rsidRPr="003A285D">
        <w:rPr>
          <w:rFonts w:ascii="Times New Roman" w:hAnsi="Times New Roman" w:cs="Times New Roman"/>
        </w:rPr>
        <w:t>Based on the papers and websites</w:t>
      </w:r>
      <w:r w:rsidR="00701EB3">
        <w:rPr>
          <w:rFonts w:ascii="Times New Roman" w:hAnsi="Times New Roman" w:cs="Times New Roman"/>
        </w:rPr>
        <w:t xml:space="preserve"> consulted, </w:t>
      </w:r>
      <w:r w:rsidRPr="003A285D">
        <w:rPr>
          <w:rFonts w:ascii="Times New Roman" w:hAnsi="Times New Roman" w:cs="Times New Roman"/>
        </w:rPr>
        <w:t>it confirms the opinion that Fera</w:t>
      </w:r>
      <w:r w:rsidR="00701EB3">
        <w:rPr>
          <w:rFonts w:ascii="Times New Roman" w:hAnsi="Times New Roman" w:cs="Times New Roman"/>
        </w:rPr>
        <w:t xml:space="preserve"> already</w:t>
      </w:r>
      <w:r w:rsidRPr="003A285D">
        <w:rPr>
          <w:rFonts w:ascii="Times New Roman" w:hAnsi="Times New Roman" w:cs="Times New Roman"/>
        </w:rPr>
        <w:t xml:space="preserve"> had in 2017 that </w:t>
      </w:r>
      <w:r w:rsidRPr="003A285D">
        <w:rPr>
          <w:rFonts w:ascii="Times New Roman" w:hAnsi="Times New Roman" w:cs="Times New Roman"/>
          <w:i/>
          <w:iCs/>
        </w:rPr>
        <w:t>E. vaccinii</w:t>
      </w:r>
      <w:r w:rsidRPr="003A285D">
        <w:rPr>
          <w:rFonts w:ascii="Times New Roman" w:hAnsi="Times New Roman" w:cs="Times New Roman"/>
        </w:rPr>
        <w:t xml:space="preserve"> is restricted to </w:t>
      </w:r>
      <w:r w:rsidRPr="003A285D">
        <w:rPr>
          <w:rFonts w:ascii="Times New Roman" w:hAnsi="Times New Roman" w:cs="Times New Roman"/>
          <w:i/>
          <w:iCs/>
        </w:rPr>
        <w:t xml:space="preserve">Vaccinium </w:t>
      </w:r>
      <w:r w:rsidRPr="003A285D">
        <w:rPr>
          <w:rFonts w:ascii="Times New Roman" w:hAnsi="Times New Roman" w:cs="Times New Roman"/>
        </w:rPr>
        <w:t>and should not include</w:t>
      </w:r>
      <w:r w:rsidRPr="003A285D">
        <w:rPr>
          <w:rFonts w:ascii="Times New Roman" w:hAnsi="Times New Roman" w:cs="Times New Roman"/>
          <w:i/>
          <w:iCs/>
        </w:rPr>
        <w:t xml:space="preserve"> Rhododendron </w:t>
      </w:r>
      <w:r w:rsidRPr="003A285D">
        <w:rPr>
          <w:rFonts w:ascii="Times New Roman" w:hAnsi="Times New Roman" w:cs="Times New Roman"/>
        </w:rPr>
        <w:t xml:space="preserve">as a host. </w:t>
      </w:r>
      <w:r w:rsidR="00701EB3">
        <w:rPr>
          <w:rFonts w:ascii="Times New Roman" w:hAnsi="Times New Roman" w:cs="Times New Roman"/>
        </w:rPr>
        <w:t>This can be</w:t>
      </w:r>
      <w:r w:rsidRPr="003A285D">
        <w:rPr>
          <w:rFonts w:ascii="Times New Roman" w:hAnsi="Times New Roman" w:cs="Times New Roman"/>
        </w:rPr>
        <w:t xml:space="preserve"> corrected if molecular sequencing data is available where </w:t>
      </w:r>
      <w:r w:rsidRPr="003A285D">
        <w:rPr>
          <w:rFonts w:ascii="Times New Roman" w:hAnsi="Times New Roman" w:cs="Times New Roman"/>
          <w:i/>
          <w:iCs/>
        </w:rPr>
        <w:t xml:space="preserve">E. vaccinii </w:t>
      </w:r>
      <w:r w:rsidRPr="003A285D">
        <w:rPr>
          <w:rFonts w:ascii="Times New Roman" w:hAnsi="Times New Roman" w:cs="Times New Roman"/>
        </w:rPr>
        <w:t xml:space="preserve">is confirmed on </w:t>
      </w:r>
      <w:r w:rsidRPr="003A285D">
        <w:rPr>
          <w:rFonts w:ascii="Times New Roman" w:hAnsi="Times New Roman" w:cs="Times New Roman"/>
          <w:i/>
          <w:iCs/>
        </w:rPr>
        <w:t>Rhododendron.</w:t>
      </w:r>
      <w:r w:rsidRPr="003A285D">
        <w:rPr>
          <w:rFonts w:ascii="Times New Roman" w:hAnsi="Times New Roman" w:cs="Times New Roman"/>
        </w:rPr>
        <w:t xml:space="preserve"> </w:t>
      </w:r>
    </w:p>
    <w:p w14:paraId="37B442C6" w14:textId="27A874A7" w:rsidR="00B634CC" w:rsidRDefault="00B634CC">
      <w:pPr>
        <w:rPr>
          <w:rFonts w:ascii="Times New Roman" w:hAnsi="Times New Roman" w:cs="Times New Roman"/>
        </w:rPr>
      </w:pPr>
      <w:r w:rsidRPr="003A285D">
        <w:rPr>
          <w:rFonts w:ascii="Times New Roman" w:hAnsi="Times New Roman" w:cs="Times New Roman"/>
        </w:rPr>
        <w:t xml:space="preserve">There appears to be multiple species of </w:t>
      </w:r>
      <w:proofErr w:type="spellStart"/>
      <w:r w:rsidRPr="003A285D">
        <w:rPr>
          <w:rFonts w:ascii="Times New Roman" w:hAnsi="Times New Roman" w:cs="Times New Roman"/>
          <w:i/>
          <w:iCs/>
        </w:rPr>
        <w:t>Exobasidum</w:t>
      </w:r>
      <w:proofErr w:type="spellEnd"/>
      <w:r w:rsidRPr="003A285D">
        <w:rPr>
          <w:rFonts w:ascii="Times New Roman" w:hAnsi="Times New Roman" w:cs="Times New Roman"/>
        </w:rPr>
        <w:t xml:space="preserve"> on both </w:t>
      </w:r>
      <w:r w:rsidRPr="003A285D">
        <w:rPr>
          <w:rFonts w:ascii="Times New Roman" w:hAnsi="Times New Roman" w:cs="Times New Roman"/>
          <w:i/>
          <w:iCs/>
        </w:rPr>
        <w:t xml:space="preserve">Vaccinium </w:t>
      </w:r>
      <w:r w:rsidRPr="003A285D">
        <w:rPr>
          <w:rFonts w:ascii="Times New Roman" w:hAnsi="Times New Roman" w:cs="Times New Roman"/>
        </w:rPr>
        <w:t xml:space="preserve">species and </w:t>
      </w:r>
      <w:r w:rsidRPr="003A285D">
        <w:rPr>
          <w:rFonts w:ascii="Times New Roman" w:hAnsi="Times New Roman" w:cs="Times New Roman"/>
          <w:i/>
          <w:iCs/>
        </w:rPr>
        <w:t>Rhododendron</w:t>
      </w:r>
      <w:r w:rsidRPr="003A285D">
        <w:rPr>
          <w:rFonts w:ascii="Times New Roman" w:hAnsi="Times New Roman" w:cs="Times New Roman"/>
        </w:rPr>
        <w:t xml:space="preserve"> species. However, </w:t>
      </w:r>
      <w:r w:rsidR="00701EB3">
        <w:rPr>
          <w:rFonts w:ascii="Times New Roman" w:hAnsi="Times New Roman" w:cs="Times New Roman"/>
        </w:rPr>
        <w:t xml:space="preserve">the </w:t>
      </w:r>
      <w:r w:rsidRPr="003A285D">
        <w:rPr>
          <w:rFonts w:ascii="Times New Roman" w:hAnsi="Times New Roman" w:cs="Times New Roman"/>
        </w:rPr>
        <w:t xml:space="preserve">symptoms appear to be different for each </w:t>
      </w:r>
      <w:r w:rsidRPr="003A285D">
        <w:rPr>
          <w:rFonts w:ascii="Times New Roman" w:hAnsi="Times New Roman" w:cs="Times New Roman"/>
          <w:i/>
          <w:iCs/>
        </w:rPr>
        <w:t xml:space="preserve">Exobasidium </w:t>
      </w:r>
      <w:r w:rsidRPr="003A285D">
        <w:rPr>
          <w:rFonts w:ascii="Times New Roman" w:hAnsi="Times New Roman" w:cs="Times New Roman"/>
        </w:rPr>
        <w:t>species.</w:t>
      </w:r>
    </w:p>
    <w:p w14:paraId="070D73B0" w14:textId="210A436E" w:rsidR="003A285D" w:rsidRPr="003A285D" w:rsidRDefault="003A285D">
      <w:pPr>
        <w:rPr>
          <w:rFonts w:ascii="Times New Roman" w:hAnsi="Times New Roman" w:cs="Times New Roman"/>
        </w:rPr>
      </w:pPr>
      <w:r>
        <w:rPr>
          <w:rFonts w:ascii="Times New Roman" w:hAnsi="Times New Roman" w:cs="Times New Roman"/>
        </w:rPr>
        <w:t xml:space="preserve">Most of the papers published since 2021 mention new species and are not particularly useful for the original question. They did have some nice phylogenetic trees but did not list the hosts the </w:t>
      </w:r>
      <w:r w:rsidRPr="003A285D">
        <w:rPr>
          <w:rFonts w:ascii="Times New Roman" w:hAnsi="Times New Roman" w:cs="Times New Roman"/>
          <w:i/>
          <w:iCs/>
        </w:rPr>
        <w:t>E. vaccinii</w:t>
      </w:r>
      <w:r>
        <w:rPr>
          <w:rFonts w:ascii="Times New Roman" w:hAnsi="Times New Roman" w:cs="Times New Roman"/>
          <w:i/>
          <w:iCs/>
        </w:rPr>
        <w:t xml:space="preserve"> </w:t>
      </w:r>
      <w:r>
        <w:rPr>
          <w:rFonts w:ascii="Times New Roman" w:hAnsi="Times New Roman" w:cs="Times New Roman"/>
        </w:rPr>
        <w:t>ref data came from.</w:t>
      </w:r>
    </w:p>
    <w:p w14:paraId="66F8DA83" w14:textId="77777777" w:rsidR="00B634CC" w:rsidRPr="003A285D" w:rsidRDefault="00B634CC">
      <w:pPr>
        <w:rPr>
          <w:rFonts w:ascii="Times New Roman" w:hAnsi="Times New Roman" w:cs="Times New Roman"/>
        </w:rPr>
      </w:pPr>
    </w:p>
    <w:p w14:paraId="3511D07B" w14:textId="392B9694" w:rsidR="003730C9" w:rsidRPr="003A285D" w:rsidRDefault="003730C9">
      <w:pPr>
        <w:rPr>
          <w:rFonts w:ascii="Times New Roman" w:hAnsi="Times New Roman" w:cs="Times New Roman"/>
        </w:rPr>
      </w:pPr>
      <w:r w:rsidRPr="003A285D">
        <w:rPr>
          <w:rFonts w:ascii="Times New Roman" w:hAnsi="Times New Roman" w:cs="Times New Roman"/>
        </w:rPr>
        <w:t>References.</w:t>
      </w:r>
    </w:p>
    <w:p w14:paraId="6DF151BC" w14:textId="77777777" w:rsidR="003730C9" w:rsidRPr="003A285D" w:rsidRDefault="003730C9" w:rsidP="003730C9">
      <w:pPr>
        <w:rPr>
          <w:rFonts w:ascii="Times New Roman" w:hAnsi="Times New Roman" w:cs="Times New Roman"/>
          <w:color w:val="333333"/>
          <w:shd w:val="clear" w:color="auto" w:fill="EAEAEA"/>
        </w:rPr>
      </w:pPr>
      <w:r w:rsidRPr="003A285D">
        <w:rPr>
          <w:rFonts w:ascii="Times New Roman" w:hAnsi="Times New Roman" w:cs="Times New Roman"/>
          <w:color w:val="333333"/>
          <w:shd w:val="clear" w:color="auto" w:fill="EAEAEA"/>
        </w:rPr>
        <w:t>Brewer, M. T., Turner, A. N., Brannen, P. M., Cline, W. O., &amp; Richardson, E. A. (2014). </w:t>
      </w:r>
      <w:r w:rsidRPr="003A285D">
        <w:rPr>
          <w:rFonts w:ascii="Times New Roman" w:hAnsi="Times New Roman" w:cs="Times New Roman"/>
          <w:i/>
          <w:iCs/>
          <w:color w:val="333333"/>
          <w:shd w:val="clear" w:color="auto" w:fill="EAEAEA"/>
        </w:rPr>
        <w:t>Exobasidium maculosum</w:t>
      </w:r>
      <w:r w:rsidRPr="003A285D">
        <w:rPr>
          <w:rFonts w:ascii="Times New Roman" w:hAnsi="Times New Roman" w:cs="Times New Roman"/>
          <w:color w:val="333333"/>
          <w:shd w:val="clear" w:color="auto" w:fill="EAEAEA"/>
        </w:rPr>
        <w:t>, a new species causing leaf and fruit spots on blueberry in the southeastern USA and its relationship with other </w:t>
      </w:r>
      <w:r w:rsidRPr="003A285D">
        <w:rPr>
          <w:rFonts w:ascii="Times New Roman" w:hAnsi="Times New Roman" w:cs="Times New Roman"/>
          <w:i/>
          <w:iCs/>
          <w:color w:val="333333"/>
          <w:shd w:val="clear" w:color="auto" w:fill="EAEAEA"/>
        </w:rPr>
        <w:t>Exobasidium</w:t>
      </w:r>
      <w:r w:rsidRPr="003A285D">
        <w:rPr>
          <w:rFonts w:ascii="Times New Roman" w:hAnsi="Times New Roman" w:cs="Times New Roman"/>
          <w:color w:val="333333"/>
          <w:shd w:val="clear" w:color="auto" w:fill="EAEAEA"/>
        </w:rPr>
        <w:t> spp. parasitic to blueberry and cranberry. </w:t>
      </w:r>
      <w:proofErr w:type="spellStart"/>
      <w:r w:rsidRPr="003A285D">
        <w:rPr>
          <w:rFonts w:ascii="Times New Roman" w:hAnsi="Times New Roman" w:cs="Times New Roman"/>
          <w:i/>
          <w:iCs/>
          <w:color w:val="333333"/>
          <w:shd w:val="clear" w:color="auto" w:fill="EAEAEA"/>
        </w:rPr>
        <w:t>Mycologia</w:t>
      </w:r>
      <w:proofErr w:type="spellEnd"/>
      <w:r w:rsidRPr="003A285D">
        <w:rPr>
          <w:rFonts w:ascii="Times New Roman" w:hAnsi="Times New Roman" w:cs="Times New Roman"/>
          <w:color w:val="333333"/>
          <w:shd w:val="clear" w:color="auto" w:fill="EAEAEA"/>
        </w:rPr>
        <w:t>, </w:t>
      </w:r>
      <w:r w:rsidRPr="003A285D">
        <w:rPr>
          <w:rFonts w:ascii="Times New Roman" w:hAnsi="Times New Roman" w:cs="Times New Roman"/>
          <w:i/>
          <w:iCs/>
          <w:color w:val="333333"/>
          <w:shd w:val="clear" w:color="auto" w:fill="EAEAEA"/>
        </w:rPr>
        <w:t>106</w:t>
      </w:r>
      <w:r w:rsidRPr="003A285D">
        <w:rPr>
          <w:rFonts w:ascii="Times New Roman" w:hAnsi="Times New Roman" w:cs="Times New Roman"/>
          <w:color w:val="333333"/>
          <w:shd w:val="clear" w:color="auto" w:fill="EAEAEA"/>
        </w:rPr>
        <w:t xml:space="preserve">(3), 415–423. </w:t>
      </w:r>
      <w:hyperlink r:id="rId11" w:history="1">
        <w:r w:rsidRPr="003A285D">
          <w:rPr>
            <w:rStyle w:val="Lienhypertexte"/>
            <w:rFonts w:ascii="Times New Roman" w:hAnsi="Times New Roman" w:cs="Times New Roman"/>
            <w:shd w:val="clear" w:color="auto" w:fill="EAEAEA"/>
          </w:rPr>
          <w:t>https://doi.org/10.3852/13-202</w:t>
        </w:r>
      </w:hyperlink>
    </w:p>
    <w:p w14:paraId="62F0DD81" w14:textId="3411BFAA" w:rsidR="003730C9" w:rsidRPr="003A285D" w:rsidRDefault="00CA5393">
      <w:pPr>
        <w:rPr>
          <w:rFonts w:ascii="Times New Roman" w:hAnsi="Times New Roman" w:cs="Times New Roman"/>
          <w:color w:val="333333"/>
        </w:rPr>
      </w:pPr>
      <w:proofErr w:type="spellStart"/>
      <w:r w:rsidRPr="003A285D">
        <w:rPr>
          <w:rFonts w:ascii="Times New Roman" w:hAnsi="Times New Roman" w:cs="Times New Roman"/>
          <w:color w:val="333333"/>
        </w:rPr>
        <w:t>KennedyAHGoldbergNAMinnisAM</w:t>
      </w:r>
      <w:proofErr w:type="spellEnd"/>
      <w:r w:rsidRPr="003A285D">
        <w:rPr>
          <w:rFonts w:ascii="Times New Roman" w:hAnsi="Times New Roman" w:cs="Times New Roman"/>
          <w:color w:val="333333"/>
        </w:rPr>
        <w:t xml:space="preserve">. 2012. </w:t>
      </w:r>
      <w:r w:rsidRPr="003A285D">
        <w:rPr>
          <w:rFonts w:ascii="Times New Roman" w:hAnsi="Times New Roman" w:cs="Times New Roman"/>
          <w:i/>
          <w:iCs/>
          <w:color w:val="333333"/>
        </w:rPr>
        <w:t xml:space="preserve">Exobasidium </w:t>
      </w:r>
      <w:proofErr w:type="spellStart"/>
      <w:r w:rsidRPr="003A285D">
        <w:rPr>
          <w:rFonts w:ascii="Times New Roman" w:hAnsi="Times New Roman" w:cs="Times New Roman"/>
          <w:i/>
          <w:iCs/>
          <w:color w:val="333333"/>
        </w:rPr>
        <w:t>ferruginiae</w:t>
      </w:r>
      <w:proofErr w:type="spellEnd"/>
      <w:r w:rsidRPr="003A285D">
        <w:rPr>
          <w:rFonts w:ascii="Times New Roman" w:hAnsi="Times New Roman" w:cs="Times New Roman"/>
          <w:color w:val="333333"/>
        </w:rPr>
        <w:t xml:space="preserve"> sp. </w:t>
      </w:r>
      <w:proofErr w:type="spellStart"/>
      <w:r w:rsidRPr="003A285D">
        <w:rPr>
          <w:rFonts w:ascii="Times New Roman" w:hAnsi="Times New Roman" w:cs="Times New Roman"/>
          <w:color w:val="333333"/>
        </w:rPr>
        <w:t>nov.</w:t>
      </w:r>
      <w:proofErr w:type="spellEnd"/>
      <w:r w:rsidRPr="003A285D">
        <w:rPr>
          <w:rFonts w:ascii="Times New Roman" w:hAnsi="Times New Roman" w:cs="Times New Roman"/>
          <w:color w:val="333333"/>
        </w:rPr>
        <w:t xml:space="preserve">, associated with hypertrophied flowers of </w:t>
      </w:r>
      <w:r w:rsidRPr="003A285D">
        <w:rPr>
          <w:rFonts w:ascii="Times New Roman" w:hAnsi="Times New Roman" w:cs="Times New Roman"/>
          <w:i/>
          <w:iCs/>
          <w:color w:val="333333"/>
        </w:rPr>
        <w:t>Lyonia ferruginea</w:t>
      </w:r>
      <w:r w:rsidRPr="003A285D">
        <w:rPr>
          <w:rFonts w:ascii="Times New Roman" w:hAnsi="Times New Roman" w:cs="Times New Roman"/>
          <w:color w:val="333333"/>
        </w:rPr>
        <w:t xml:space="preserve"> in the southeastern USA. </w:t>
      </w:r>
      <w:proofErr w:type="spellStart"/>
      <w:r w:rsidRPr="003A285D">
        <w:rPr>
          <w:rStyle w:val="citationsource-journal"/>
          <w:rFonts w:ascii="Times New Roman" w:hAnsi="Times New Roman" w:cs="Times New Roman"/>
          <w:color w:val="333333"/>
        </w:rPr>
        <w:t>Mycotaxon</w:t>
      </w:r>
      <w:proofErr w:type="spellEnd"/>
      <w:r w:rsidRPr="003A285D">
        <w:rPr>
          <w:rFonts w:ascii="Times New Roman" w:hAnsi="Times New Roman" w:cs="Times New Roman"/>
          <w:color w:val="333333"/>
        </w:rPr>
        <w:t> 120:451–460, doi:10.5248/120.451</w:t>
      </w:r>
    </w:p>
    <w:p w14:paraId="21EA8C58" w14:textId="7B63779A" w:rsidR="00742C22" w:rsidRPr="003A285D" w:rsidRDefault="00742C22">
      <w:pPr>
        <w:rPr>
          <w:rFonts w:ascii="Times New Roman" w:hAnsi="Times New Roman" w:cs="Times New Roman"/>
          <w:color w:val="333333"/>
        </w:rPr>
      </w:pPr>
      <w:r w:rsidRPr="003A285D">
        <w:rPr>
          <w:rFonts w:ascii="Times New Roman" w:hAnsi="Times New Roman" w:cs="Times New Roman"/>
          <w:color w:val="333333"/>
        </w:rPr>
        <w:t>CMI Descriptions of Pathogenic fungi and bacteria No. 780 Exobasidium japonicum (1983)</w:t>
      </w:r>
    </w:p>
    <w:p w14:paraId="34FFF16F" w14:textId="229933FC" w:rsidR="00742C22" w:rsidRPr="003A285D" w:rsidRDefault="00742C22">
      <w:pPr>
        <w:rPr>
          <w:rFonts w:ascii="Times New Roman" w:hAnsi="Times New Roman" w:cs="Times New Roman"/>
          <w:color w:val="333333"/>
        </w:rPr>
      </w:pPr>
      <w:r w:rsidRPr="003A285D">
        <w:rPr>
          <w:rFonts w:ascii="Times New Roman" w:hAnsi="Times New Roman" w:cs="Times New Roman"/>
          <w:color w:val="333333"/>
        </w:rPr>
        <w:lastRenderedPageBreak/>
        <w:t>CMI Descriptions of Pathogenic fungi and bacteria No. 778 Exobasidium vaccinii (1983)</w:t>
      </w:r>
    </w:p>
    <w:p w14:paraId="5699990A" w14:textId="77777777" w:rsidR="00742C22" w:rsidRDefault="00742C22">
      <w:pPr>
        <w:rPr>
          <w:rFonts w:ascii="Times New Roman" w:hAnsi="Times New Roman" w:cs="Times New Roman"/>
          <w:color w:val="333333"/>
        </w:rPr>
      </w:pPr>
    </w:p>
    <w:sectPr w:rsidR="00742C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0C9"/>
    <w:rsid w:val="000C1330"/>
    <w:rsid w:val="0035738C"/>
    <w:rsid w:val="003730C9"/>
    <w:rsid w:val="003A285D"/>
    <w:rsid w:val="003C6DE8"/>
    <w:rsid w:val="004607DB"/>
    <w:rsid w:val="00632EF9"/>
    <w:rsid w:val="00701EB3"/>
    <w:rsid w:val="00742C22"/>
    <w:rsid w:val="008D3303"/>
    <w:rsid w:val="00A4619A"/>
    <w:rsid w:val="00B634CC"/>
    <w:rsid w:val="00CA5393"/>
    <w:rsid w:val="00E53C96"/>
    <w:rsid w:val="00FD3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25C26"/>
  <w15:chartTrackingRefBased/>
  <w15:docId w15:val="{1D19447B-BC4E-48F6-BFA2-D257EE3C6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3730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3730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3730C9"/>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3730C9"/>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3730C9"/>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3730C9"/>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3730C9"/>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3730C9"/>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3730C9"/>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730C9"/>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3730C9"/>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3730C9"/>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3730C9"/>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3730C9"/>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3730C9"/>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3730C9"/>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3730C9"/>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3730C9"/>
    <w:rPr>
      <w:rFonts w:eastAsiaTheme="majorEastAsia" w:cstheme="majorBidi"/>
      <w:color w:val="272727" w:themeColor="text1" w:themeTint="D8"/>
    </w:rPr>
  </w:style>
  <w:style w:type="paragraph" w:styleId="Titre">
    <w:name w:val="Title"/>
    <w:basedOn w:val="Normal"/>
    <w:next w:val="Normal"/>
    <w:link w:val="TitreCar"/>
    <w:uiPriority w:val="10"/>
    <w:qFormat/>
    <w:rsid w:val="003730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3730C9"/>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3730C9"/>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3730C9"/>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3730C9"/>
    <w:pPr>
      <w:spacing w:before="160"/>
      <w:jc w:val="center"/>
    </w:pPr>
    <w:rPr>
      <w:i/>
      <w:iCs/>
      <w:color w:val="404040" w:themeColor="text1" w:themeTint="BF"/>
    </w:rPr>
  </w:style>
  <w:style w:type="character" w:customStyle="1" w:styleId="CitationCar">
    <w:name w:val="Citation Car"/>
    <w:basedOn w:val="Policepardfaut"/>
    <w:link w:val="Citation"/>
    <w:uiPriority w:val="29"/>
    <w:rsid w:val="003730C9"/>
    <w:rPr>
      <w:i/>
      <w:iCs/>
      <w:color w:val="404040" w:themeColor="text1" w:themeTint="BF"/>
    </w:rPr>
  </w:style>
  <w:style w:type="paragraph" w:styleId="Paragraphedeliste">
    <w:name w:val="List Paragraph"/>
    <w:basedOn w:val="Normal"/>
    <w:uiPriority w:val="34"/>
    <w:qFormat/>
    <w:rsid w:val="003730C9"/>
    <w:pPr>
      <w:ind w:left="720"/>
      <w:contextualSpacing/>
    </w:pPr>
  </w:style>
  <w:style w:type="character" w:styleId="Accentuationintense">
    <w:name w:val="Intense Emphasis"/>
    <w:basedOn w:val="Policepardfaut"/>
    <w:uiPriority w:val="21"/>
    <w:qFormat/>
    <w:rsid w:val="003730C9"/>
    <w:rPr>
      <w:i/>
      <w:iCs/>
      <w:color w:val="0F4761" w:themeColor="accent1" w:themeShade="BF"/>
    </w:rPr>
  </w:style>
  <w:style w:type="paragraph" w:styleId="Citationintense">
    <w:name w:val="Intense Quote"/>
    <w:basedOn w:val="Normal"/>
    <w:next w:val="Normal"/>
    <w:link w:val="CitationintenseCar"/>
    <w:uiPriority w:val="30"/>
    <w:qFormat/>
    <w:rsid w:val="003730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3730C9"/>
    <w:rPr>
      <w:i/>
      <w:iCs/>
      <w:color w:val="0F4761" w:themeColor="accent1" w:themeShade="BF"/>
    </w:rPr>
  </w:style>
  <w:style w:type="character" w:styleId="Rfrenceintense">
    <w:name w:val="Intense Reference"/>
    <w:basedOn w:val="Policepardfaut"/>
    <w:uiPriority w:val="32"/>
    <w:qFormat/>
    <w:rsid w:val="003730C9"/>
    <w:rPr>
      <w:b/>
      <w:bCs/>
      <w:smallCaps/>
      <w:color w:val="0F4761" w:themeColor="accent1" w:themeShade="BF"/>
      <w:spacing w:val="5"/>
    </w:rPr>
  </w:style>
  <w:style w:type="character" w:customStyle="1" w:styleId="ref-lnk">
    <w:name w:val="ref-lnk"/>
    <w:basedOn w:val="Policepardfaut"/>
    <w:rsid w:val="003730C9"/>
  </w:style>
  <w:style w:type="character" w:styleId="Lienhypertexte">
    <w:name w:val="Hyperlink"/>
    <w:basedOn w:val="Policepardfaut"/>
    <w:uiPriority w:val="99"/>
    <w:unhideWhenUsed/>
    <w:rsid w:val="003730C9"/>
    <w:rPr>
      <w:color w:val="0000FF"/>
      <w:u w:val="single"/>
    </w:rPr>
  </w:style>
  <w:style w:type="character" w:customStyle="1" w:styleId="off-screen">
    <w:name w:val="off-screen"/>
    <w:basedOn w:val="Policepardfaut"/>
    <w:rsid w:val="003730C9"/>
  </w:style>
  <w:style w:type="character" w:styleId="Mentionnonrsolue">
    <w:name w:val="Unresolved Mention"/>
    <w:basedOn w:val="Policepardfaut"/>
    <w:uiPriority w:val="99"/>
    <w:semiHidden/>
    <w:unhideWhenUsed/>
    <w:rsid w:val="003730C9"/>
    <w:rPr>
      <w:color w:val="605E5C"/>
      <w:shd w:val="clear" w:color="auto" w:fill="E1DFDD"/>
    </w:rPr>
  </w:style>
  <w:style w:type="character" w:customStyle="1" w:styleId="citationsource-journal">
    <w:name w:val="citation_source-journal"/>
    <w:basedOn w:val="Policepardfaut"/>
    <w:rsid w:val="00CA5393"/>
  </w:style>
  <w:style w:type="paragraph" w:styleId="NormalWeb">
    <w:name w:val="Normal (Web)"/>
    <w:basedOn w:val="Normal"/>
    <w:uiPriority w:val="99"/>
    <w:semiHidden/>
    <w:unhideWhenUsed/>
    <w:rsid w:val="00CA53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last">
    <w:name w:val="last"/>
    <w:basedOn w:val="Normal"/>
    <w:rsid w:val="00CA53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7011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3852/13-20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tandfonline.com/doi/full/10.3852/13-20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ndfonline.com/doi/full/10.3852/13-202" TargetMode="External"/><Relationship Id="rId11" Type="http://schemas.openxmlformats.org/officeDocument/2006/relationships/hyperlink" Target="https://doi.org/10.3852/13-202" TargetMode="External"/><Relationship Id="rId5" Type="http://schemas.openxmlformats.org/officeDocument/2006/relationships/hyperlink" Target="https://www.tandfonline.com/doi/full/10.3852/13-202" TargetMode="External"/><Relationship Id="rId10" Type="http://schemas.openxmlformats.org/officeDocument/2006/relationships/hyperlink" Target="https://www.tandfonline.com/doi/full/10.3852/13-202" TargetMode="External"/><Relationship Id="rId4" Type="http://schemas.openxmlformats.org/officeDocument/2006/relationships/hyperlink" Target="https://www.tandfonline.com/doi/full/10.3852/13-202" TargetMode="External"/><Relationship Id="rId9" Type="http://schemas.openxmlformats.org/officeDocument/2006/relationships/hyperlink" Target="https://www.tandfonline.com/doi/full/10.3852/13-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1635</Words>
  <Characters>8993</Characters>
  <Application>Microsoft Office Word</Application>
  <DocSecurity>4</DocSecurity>
  <Lines>74</Lines>
  <Paragraphs>21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Fera Science Limited</Company>
  <LinksUpToDate>false</LinksUpToDate>
  <CharactersWithSpaces>10607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Barnes</dc:creator>
  <cp:keywords/>
  <dc:description/>
  <cp:lastModifiedBy>Camille Picard</cp:lastModifiedBy>
  <cp:revision>2</cp:revision>
  <dcterms:created xsi:type="dcterms:W3CDTF">2025-03-12T10:40:00Z</dcterms:created>
  <dcterms:modified xsi:type="dcterms:W3CDTF">2025-03-12T10:40:00Z</dcterms:modified>
</cp:coreProperties>
</file>